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26C2" w14:textId="49FC8848" w:rsidR="004845FA" w:rsidRPr="00E879D5" w:rsidDel="00EA6013" w:rsidRDefault="00E879D5" w:rsidP="004845FA">
      <w:pPr>
        <w:pStyle w:val="Subtitle"/>
        <w:rPr>
          <w:rFonts w:asciiTheme="majorHAnsi" w:eastAsiaTheme="majorEastAsia" w:hAnsiTheme="majorHAnsi" w:cstheme="majorBidi"/>
          <w:b/>
          <w:sz w:val="40"/>
          <w:szCs w:val="32"/>
          <w:lang w:val="en-US"/>
        </w:rPr>
      </w:pPr>
      <w:r w:rsidRPr="00E879D5">
        <w:rPr>
          <w:rFonts w:asciiTheme="majorHAnsi" w:eastAsiaTheme="majorEastAsia" w:hAnsiTheme="majorHAnsi" w:cstheme="majorBidi"/>
          <w:b/>
          <w:sz w:val="40"/>
          <w:szCs w:val="32"/>
          <w:lang w:val="en-US"/>
        </w:rPr>
        <w:t>Riverina Water Disability</w:t>
      </w:r>
      <w:r>
        <w:rPr>
          <w:rFonts w:asciiTheme="majorHAnsi" w:eastAsiaTheme="majorEastAsia" w:hAnsiTheme="majorHAnsi" w:cstheme="majorBidi"/>
          <w:b/>
          <w:sz w:val="40"/>
          <w:szCs w:val="32"/>
          <w:lang w:val="en-US"/>
        </w:rPr>
        <w:br/>
      </w:r>
      <w:r w:rsidRPr="00E879D5">
        <w:rPr>
          <w:rFonts w:asciiTheme="majorHAnsi" w:eastAsiaTheme="majorEastAsia" w:hAnsiTheme="majorHAnsi" w:cstheme="majorBidi"/>
          <w:b/>
          <w:sz w:val="40"/>
          <w:szCs w:val="32"/>
          <w:lang w:val="en-US"/>
        </w:rPr>
        <w:t xml:space="preserve">Inclusion Action Plan </w:t>
      </w:r>
      <w:r>
        <w:rPr>
          <w:rFonts w:asciiTheme="majorHAnsi" w:eastAsiaTheme="majorEastAsia" w:hAnsiTheme="majorHAnsi" w:cstheme="majorBidi"/>
          <w:b/>
          <w:sz w:val="40"/>
          <w:szCs w:val="32"/>
          <w:lang w:val="en-US"/>
        </w:rPr>
        <w:br/>
      </w:r>
      <w:r>
        <w:rPr>
          <w:bCs/>
          <w:color w:val="auto"/>
        </w:rPr>
        <w:t>2026 - 2030</w:t>
      </w:r>
    </w:p>
    <w:p w14:paraId="3D83E506" w14:textId="77777777" w:rsidR="004845FA" w:rsidRDefault="004845FA">
      <w:pPr>
        <w:spacing w:after="0" w:line="240" w:lineRule="auto"/>
        <w:rPr>
          <w:b/>
          <w:bCs/>
          <w:sz w:val="40"/>
          <w:szCs w:val="40"/>
        </w:rPr>
      </w:pPr>
    </w:p>
    <w:p w14:paraId="07F5FD76" w14:textId="77777777" w:rsidR="004E12BA" w:rsidRDefault="004E12BA" w:rsidP="00E13AF9">
      <w:pPr>
        <w:spacing w:after="480"/>
        <w:rPr>
          <w:b/>
          <w:bCs/>
          <w:sz w:val="40"/>
          <w:szCs w:val="40"/>
        </w:rPr>
        <w:sectPr w:rsidR="004E12BA" w:rsidSect="004E12BA">
          <w:footerReference w:type="even" r:id="rId8"/>
          <w:footerReference w:type="default" r:id="rId9"/>
          <w:headerReference w:type="first" r:id="rId10"/>
          <w:pgSz w:w="11900" w:h="16840"/>
          <w:pgMar w:top="11907" w:right="3969" w:bottom="816" w:left="1440" w:header="709" w:footer="0" w:gutter="0"/>
          <w:cols w:space="708"/>
          <w:titlePg/>
          <w:docGrid w:linePitch="400"/>
        </w:sectPr>
      </w:pPr>
    </w:p>
    <w:p w14:paraId="03094906" w14:textId="58AC1A2B" w:rsidR="00E13AF9" w:rsidRPr="00E53AE9" w:rsidRDefault="00DA0739" w:rsidP="00936778">
      <w:pPr>
        <w:spacing w:after="240"/>
        <w:rPr>
          <w:b/>
          <w:bCs/>
          <w:color w:val="003DA5"/>
          <w:sz w:val="40"/>
          <w:szCs w:val="40"/>
        </w:rPr>
      </w:pPr>
      <w:r>
        <w:rPr>
          <w:b/>
          <w:bCs/>
          <w:color w:val="003DA5"/>
          <w:sz w:val="40"/>
          <w:szCs w:val="40"/>
        </w:rPr>
        <w:lastRenderedPageBreak/>
        <w:t>Contents</w:t>
      </w:r>
    </w:p>
    <w:p w14:paraId="372A0DEE" w14:textId="77777777" w:rsidR="0013144E" w:rsidRDefault="00E879D5" w:rsidP="0013144E">
      <w:pPr>
        <w:pStyle w:val="Subtitle"/>
        <w:tabs>
          <w:tab w:val="right" w:leader="dot" w:pos="9072"/>
        </w:tabs>
        <w:spacing w:before="360"/>
        <w:rPr>
          <w:b/>
          <w:bCs/>
          <w:color w:val="auto"/>
        </w:rPr>
      </w:pPr>
      <w:r>
        <w:rPr>
          <w:b/>
          <w:bCs/>
          <w:color w:val="auto"/>
        </w:rPr>
        <w:t>Acknowledgement of Traditional Owners</w:t>
      </w:r>
      <w:r w:rsidR="00DA0739">
        <w:rPr>
          <w:b/>
          <w:bCs/>
          <w:color w:val="auto"/>
        </w:rPr>
        <w:tab/>
      </w:r>
      <w:r>
        <w:rPr>
          <w:b/>
          <w:bCs/>
          <w:color w:val="auto"/>
        </w:rPr>
        <w:t>3</w:t>
      </w:r>
    </w:p>
    <w:p w14:paraId="75F73F3A" w14:textId="77777777" w:rsidR="0013144E" w:rsidRDefault="00E879D5" w:rsidP="0013144E">
      <w:pPr>
        <w:pStyle w:val="Subtitle"/>
        <w:tabs>
          <w:tab w:val="right" w:leader="dot" w:pos="9072"/>
        </w:tabs>
        <w:spacing w:before="360"/>
        <w:rPr>
          <w:b/>
          <w:bCs/>
          <w:color w:val="auto"/>
        </w:rPr>
      </w:pPr>
      <w:r>
        <w:rPr>
          <w:b/>
          <w:bCs/>
          <w:color w:val="auto"/>
        </w:rPr>
        <w:t xml:space="preserve">A Message </w:t>
      </w:r>
      <w:proofErr w:type="gramStart"/>
      <w:r>
        <w:rPr>
          <w:b/>
          <w:bCs/>
          <w:color w:val="auto"/>
        </w:rPr>
        <w:t>From</w:t>
      </w:r>
      <w:proofErr w:type="gramEnd"/>
      <w:r>
        <w:rPr>
          <w:b/>
          <w:bCs/>
          <w:color w:val="auto"/>
        </w:rPr>
        <w:t xml:space="preserve"> Our CEO</w:t>
      </w:r>
      <w:r w:rsidR="00DA0739">
        <w:rPr>
          <w:b/>
          <w:bCs/>
          <w:color w:val="auto"/>
        </w:rPr>
        <w:tab/>
      </w:r>
      <w:r>
        <w:rPr>
          <w:b/>
          <w:bCs/>
          <w:color w:val="auto"/>
        </w:rPr>
        <w:t>4</w:t>
      </w:r>
    </w:p>
    <w:p w14:paraId="31C01779" w14:textId="29419134" w:rsidR="00E879D5" w:rsidRDefault="00E879D5" w:rsidP="0013144E">
      <w:pPr>
        <w:pStyle w:val="Subtitle"/>
        <w:tabs>
          <w:tab w:val="right" w:leader="dot" w:pos="9072"/>
        </w:tabs>
        <w:spacing w:before="360"/>
        <w:rPr>
          <w:b/>
          <w:bCs/>
          <w:color w:val="auto"/>
        </w:rPr>
      </w:pPr>
      <w:r>
        <w:rPr>
          <w:b/>
          <w:bCs/>
          <w:color w:val="auto"/>
        </w:rPr>
        <w:t>About Disability</w:t>
      </w:r>
      <w:r>
        <w:rPr>
          <w:b/>
          <w:bCs/>
          <w:color w:val="auto"/>
        </w:rPr>
        <w:tab/>
      </w:r>
      <w:r w:rsidR="0013144E">
        <w:rPr>
          <w:b/>
          <w:bCs/>
          <w:color w:val="auto"/>
        </w:rPr>
        <w:t>6</w:t>
      </w:r>
    </w:p>
    <w:p w14:paraId="4D488539" w14:textId="6D72424D" w:rsidR="00E879D5" w:rsidRPr="00E879D5" w:rsidRDefault="00E879D5" w:rsidP="00E879D5">
      <w:pPr>
        <w:tabs>
          <w:tab w:val="left" w:pos="1418"/>
          <w:tab w:val="right" w:leader="dot" w:pos="9072"/>
        </w:tabs>
        <w:ind w:left="720"/>
        <w:rPr>
          <w:b/>
          <w:bCs/>
          <w:color w:val="auto"/>
          <w:sz w:val="20"/>
          <w:szCs w:val="20"/>
        </w:rPr>
      </w:pPr>
      <w:r>
        <w:rPr>
          <w:b/>
          <w:bCs/>
          <w:color w:val="auto"/>
          <w:sz w:val="20"/>
          <w:szCs w:val="20"/>
        </w:rPr>
        <w:t>Models of Disability</w:t>
      </w:r>
      <w:r w:rsidRPr="004E734C">
        <w:rPr>
          <w:b/>
          <w:bCs/>
          <w:color w:val="auto"/>
          <w:sz w:val="20"/>
          <w:szCs w:val="20"/>
        </w:rPr>
        <w:tab/>
      </w:r>
      <w:r>
        <w:rPr>
          <w:b/>
          <w:bCs/>
          <w:color w:val="auto"/>
          <w:sz w:val="20"/>
          <w:szCs w:val="20"/>
        </w:rPr>
        <w:t>6</w:t>
      </w:r>
      <w:r>
        <w:rPr>
          <w:b/>
          <w:bCs/>
          <w:color w:val="auto"/>
          <w:sz w:val="20"/>
          <w:szCs w:val="20"/>
        </w:rPr>
        <w:br/>
        <w:t>Intersectionality……………………………………………………………………………………….6</w:t>
      </w:r>
      <w:r>
        <w:rPr>
          <w:b/>
          <w:bCs/>
          <w:color w:val="auto"/>
          <w:sz w:val="20"/>
          <w:szCs w:val="20"/>
        </w:rPr>
        <w:br/>
        <w:t>Inclusive Language</w:t>
      </w:r>
      <w:r w:rsidRPr="004E734C">
        <w:rPr>
          <w:b/>
          <w:bCs/>
          <w:color w:val="auto"/>
          <w:sz w:val="20"/>
          <w:szCs w:val="20"/>
        </w:rPr>
        <w:tab/>
      </w:r>
      <w:r>
        <w:rPr>
          <w:b/>
          <w:bCs/>
          <w:color w:val="auto"/>
          <w:sz w:val="20"/>
          <w:szCs w:val="20"/>
        </w:rPr>
        <w:t>6</w:t>
      </w:r>
    </w:p>
    <w:p w14:paraId="47BC35C5" w14:textId="15F1074D" w:rsidR="00E879D5" w:rsidRPr="00B710D5" w:rsidRDefault="00E879D5" w:rsidP="00E879D5">
      <w:pPr>
        <w:pStyle w:val="Subtitle"/>
        <w:tabs>
          <w:tab w:val="right" w:leader="dot" w:pos="9072"/>
        </w:tabs>
        <w:spacing w:before="360"/>
        <w:rPr>
          <w:b/>
          <w:bCs/>
          <w:color w:val="auto"/>
        </w:rPr>
      </w:pPr>
      <w:r>
        <w:rPr>
          <w:b/>
          <w:bCs/>
          <w:color w:val="auto"/>
        </w:rPr>
        <w:t>Policy Alignment</w:t>
      </w:r>
      <w:r>
        <w:rPr>
          <w:b/>
          <w:bCs/>
          <w:color w:val="auto"/>
        </w:rPr>
        <w:tab/>
        <w:t>8</w:t>
      </w:r>
    </w:p>
    <w:p w14:paraId="05DA34D0" w14:textId="25FB732F" w:rsidR="00E879D5" w:rsidRPr="00B710D5" w:rsidRDefault="00E879D5" w:rsidP="00E879D5">
      <w:pPr>
        <w:pStyle w:val="Subtitle"/>
        <w:tabs>
          <w:tab w:val="right" w:leader="dot" w:pos="9072"/>
        </w:tabs>
        <w:spacing w:before="360"/>
        <w:rPr>
          <w:b/>
          <w:bCs/>
          <w:color w:val="auto"/>
        </w:rPr>
      </w:pPr>
      <w:r>
        <w:rPr>
          <w:b/>
          <w:bCs/>
          <w:color w:val="auto"/>
        </w:rPr>
        <w:t>Pillars of Inclusion</w:t>
      </w:r>
      <w:r>
        <w:rPr>
          <w:b/>
          <w:bCs/>
          <w:color w:val="auto"/>
        </w:rPr>
        <w:tab/>
        <w:t>9</w:t>
      </w:r>
    </w:p>
    <w:p w14:paraId="3CCC6866" w14:textId="1D432E79" w:rsidR="00E879D5" w:rsidRDefault="00E879D5" w:rsidP="00E879D5">
      <w:pPr>
        <w:pStyle w:val="Subtitle"/>
        <w:tabs>
          <w:tab w:val="right" w:leader="dot" w:pos="9072"/>
        </w:tabs>
        <w:spacing w:before="360"/>
        <w:rPr>
          <w:b/>
          <w:bCs/>
          <w:color w:val="auto"/>
        </w:rPr>
      </w:pPr>
      <w:r>
        <w:rPr>
          <w:b/>
          <w:bCs/>
          <w:color w:val="auto"/>
        </w:rPr>
        <w:t>Methodology</w:t>
      </w:r>
      <w:r>
        <w:rPr>
          <w:b/>
          <w:bCs/>
          <w:color w:val="auto"/>
        </w:rPr>
        <w:tab/>
        <w:t>10</w:t>
      </w:r>
    </w:p>
    <w:p w14:paraId="70404212" w14:textId="6A45A5DA" w:rsidR="00E879D5" w:rsidRPr="00B710D5" w:rsidRDefault="00E879D5" w:rsidP="00E879D5">
      <w:pPr>
        <w:pStyle w:val="Subtitle"/>
        <w:tabs>
          <w:tab w:val="right" w:leader="dot" w:pos="9072"/>
        </w:tabs>
        <w:spacing w:before="360"/>
        <w:rPr>
          <w:b/>
          <w:bCs/>
          <w:color w:val="auto"/>
        </w:rPr>
      </w:pPr>
      <w:r>
        <w:rPr>
          <w:b/>
          <w:bCs/>
          <w:color w:val="auto"/>
        </w:rPr>
        <w:t>Review and Monitoring</w:t>
      </w:r>
      <w:r>
        <w:rPr>
          <w:b/>
          <w:bCs/>
          <w:color w:val="auto"/>
        </w:rPr>
        <w:tab/>
        <w:t>10</w:t>
      </w:r>
    </w:p>
    <w:p w14:paraId="4DADA9A1" w14:textId="77777777" w:rsidR="0013144E" w:rsidRDefault="00E879D5" w:rsidP="0013144E">
      <w:pPr>
        <w:pStyle w:val="Subtitle"/>
        <w:tabs>
          <w:tab w:val="right" w:leader="dot" w:pos="9072"/>
        </w:tabs>
        <w:spacing w:before="360"/>
        <w:rPr>
          <w:b/>
          <w:bCs/>
          <w:color w:val="auto"/>
        </w:rPr>
      </w:pPr>
      <w:r>
        <w:rPr>
          <w:b/>
          <w:bCs/>
          <w:color w:val="auto"/>
        </w:rPr>
        <w:t>What We Have Achieved So Far</w:t>
      </w:r>
      <w:r>
        <w:rPr>
          <w:b/>
          <w:bCs/>
          <w:color w:val="auto"/>
        </w:rPr>
        <w:tab/>
        <w:t>11</w:t>
      </w:r>
    </w:p>
    <w:p w14:paraId="4C6F4365" w14:textId="5C7A1604" w:rsidR="00477584" w:rsidRPr="0013144E" w:rsidRDefault="0013144E" w:rsidP="0013144E">
      <w:pPr>
        <w:pStyle w:val="Subtitle"/>
        <w:tabs>
          <w:tab w:val="right" w:leader="dot" w:pos="9072"/>
        </w:tabs>
        <w:spacing w:before="360"/>
        <w:rPr>
          <w:b/>
          <w:bCs/>
          <w:color w:val="auto"/>
        </w:rPr>
      </w:pPr>
      <w:r>
        <w:rPr>
          <w:b/>
          <w:bCs/>
          <w:color w:val="auto"/>
        </w:rPr>
        <w:t>DIAP Actions</w:t>
      </w:r>
      <w:r>
        <w:rPr>
          <w:b/>
          <w:bCs/>
          <w:color w:val="auto"/>
        </w:rPr>
        <w:tab/>
        <w:t>12</w:t>
      </w:r>
    </w:p>
    <w:p w14:paraId="234127F6" w14:textId="39A2F388" w:rsidR="0013144E" w:rsidRDefault="0013144E" w:rsidP="0013144E">
      <w:pPr>
        <w:tabs>
          <w:tab w:val="left" w:pos="1418"/>
          <w:tab w:val="right" w:leader="dot" w:pos="9072"/>
        </w:tabs>
        <w:ind w:left="720"/>
        <w:rPr>
          <w:b/>
          <w:bCs/>
          <w:color w:val="auto"/>
          <w:sz w:val="20"/>
          <w:szCs w:val="20"/>
        </w:rPr>
      </w:pPr>
      <w:r>
        <w:rPr>
          <w:b/>
          <w:bCs/>
          <w:color w:val="auto"/>
          <w:sz w:val="20"/>
          <w:szCs w:val="20"/>
        </w:rPr>
        <w:t>Key Outcome Area 1: Culture and Behaviours</w:t>
      </w:r>
      <w:r w:rsidR="00087761" w:rsidRPr="004E734C">
        <w:rPr>
          <w:b/>
          <w:bCs/>
          <w:color w:val="auto"/>
          <w:sz w:val="20"/>
          <w:szCs w:val="20"/>
        </w:rPr>
        <w:tab/>
      </w:r>
      <w:r>
        <w:rPr>
          <w:b/>
          <w:bCs/>
          <w:color w:val="auto"/>
          <w:sz w:val="20"/>
          <w:szCs w:val="20"/>
        </w:rPr>
        <w:t>12</w:t>
      </w:r>
      <w:r>
        <w:rPr>
          <w:b/>
          <w:bCs/>
          <w:color w:val="auto"/>
          <w:sz w:val="20"/>
          <w:szCs w:val="20"/>
        </w:rPr>
        <w:br/>
        <w:t>Key Outcome Area 2: Accessible Spaces</w:t>
      </w:r>
      <w:r w:rsidRPr="004E734C">
        <w:rPr>
          <w:b/>
          <w:bCs/>
          <w:color w:val="auto"/>
          <w:sz w:val="20"/>
          <w:szCs w:val="20"/>
        </w:rPr>
        <w:tab/>
      </w:r>
      <w:r>
        <w:rPr>
          <w:b/>
          <w:bCs/>
          <w:color w:val="auto"/>
          <w:sz w:val="20"/>
          <w:szCs w:val="20"/>
        </w:rPr>
        <w:t>13</w:t>
      </w:r>
      <w:r>
        <w:rPr>
          <w:b/>
          <w:bCs/>
          <w:color w:val="auto"/>
          <w:sz w:val="20"/>
          <w:szCs w:val="20"/>
        </w:rPr>
        <w:br/>
        <w:t>Key Outcome Area 3: Employment</w:t>
      </w:r>
      <w:r w:rsidRPr="004E734C">
        <w:rPr>
          <w:b/>
          <w:bCs/>
          <w:color w:val="auto"/>
          <w:sz w:val="20"/>
          <w:szCs w:val="20"/>
        </w:rPr>
        <w:tab/>
      </w:r>
      <w:r>
        <w:rPr>
          <w:b/>
          <w:bCs/>
          <w:color w:val="auto"/>
          <w:sz w:val="20"/>
          <w:szCs w:val="20"/>
        </w:rPr>
        <w:t>15</w:t>
      </w:r>
      <w:r>
        <w:rPr>
          <w:b/>
          <w:bCs/>
          <w:color w:val="auto"/>
          <w:sz w:val="20"/>
          <w:szCs w:val="20"/>
        </w:rPr>
        <w:br/>
        <w:t>Key Outcome Area 4: Systems and Processes</w:t>
      </w:r>
      <w:r w:rsidRPr="004E734C">
        <w:rPr>
          <w:b/>
          <w:bCs/>
          <w:color w:val="auto"/>
          <w:sz w:val="20"/>
          <w:szCs w:val="20"/>
        </w:rPr>
        <w:tab/>
      </w:r>
      <w:r>
        <w:rPr>
          <w:b/>
          <w:bCs/>
          <w:color w:val="auto"/>
          <w:sz w:val="20"/>
          <w:szCs w:val="20"/>
        </w:rPr>
        <w:t>17</w:t>
      </w:r>
    </w:p>
    <w:p w14:paraId="2D99555E" w14:textId="3CA3EB2D" w:rsidR="0013144E" w:rsidRPr="0013144E" w:rsidRDefault="0013144E" w:rsidP="0013144E">
      <w:pPr>
        <w:pStyle w:val="Subtitle"/>
        <w:tabs>
          <w:tab w:val="right" w:leader="dot" w:pos="9072"/>
        </w:tabs>
        <w:spacing w:before="360"/>
        <w:rPr>
          <w:b/>
          <w:bCs/>
          <w:color w:val="auto"/>
        </w:rPr>
      </w:pPr>
      <w:r>
        <w:rPr>
          <w:b/>
          <w:bCs/>
          <w:color w:val="auto"/>
        </w:rPr>
        <w:t>Appendices</w:t>
      </w:r>
      <w:r>
        <w:rPr>
          <w:b/>
          <w:bCs/>
          <w:color w:val="auto"/>
        </w:rPr>
        <w:tab/>
        <w:t>18</w:t>
      </w:r>
    </w:p>
    <w:p w14:paraId="363A8D51" w14:textId="553EFE92" w:rsidR="0013144E" w:rsidRDefault="0013144E" w:rsidP="0013144E">
      <w:pPr>
        <w:tabs>
          <w:tab w:val="left" w:pos="1418"/>
          <w:tab w:val="right" w:leader="dot" w:pos="9072"/>
        </w:tabs>
        <w:ind w:left="720"/>
        <w:rPr>
          <w:b/>
          <w:bCs/>
          <w:color w:val="auto"/>
          <w:sz w:val="20"/>
          <w:szCs w:val="20"/>
        </w:rPr>
      </w:pPr>
      <w:r>
        <w:rPr>
          <w:b/>
          <w:bCs/>
          <w:color w:val="auto"/>
          <w:sz w:val="20"/>
          <w:szCs w:val="20"/>
        </w:rPr>
        <w:t xml:space="preserve">Appendix </w:t>
      </w:r>
      <w:proofErr w:type="gramStart"/>
      <w:r>
        <w:rPr>
          <w:b/>
          <w:bCs/>
          <w:color w:val="auto"/>
          <w:sz w:val="20"/>
          <w:szCs w:val="20"/>
        </w:rPr>
        <w:t>A</w:t>
      </w:r>
      <w:proofErr w:type="gramEnd"/>
      <w:r w:rsidRPr="004E734C">
        <w:rPr>
          <w:b/>
          <w:bCs/>
          <w:color w:val="auto"/>
          <w:sz w:val="20"/>
          <w:szCs w:val="20"/>
        </w:rPr>
        <w:tab/>
      </w:r>
      <w:r>
        <w:rPr>
          <w:b/>
          <w:bCs/>
          <w:color w:val="auto"/>
          <w:sz w:val="20"/>
          <w:szCs w:val="20"/>
        </w:rPr>
        <w:t>18</w:t>
      </w:r>
    </w:p>
    <w:p w14:paraId="67A4DEFD" w14:textId="7F4C2BEC" w:rsidR="0013144E" w:rsidRDefault="0013144E" w:rsidP="0013144E">
      <w:pPr>
        <w:tabs>
          <w:tab w:val="left" w:pos="1418"/>
          <w:tab w:val="right" w:leader="dot" w:pos="9072"/>
        </w:tabs>
        <w:ind w:left="720"/>
        <w:rPr>
          <w:b/>
          <w:bCs/>
          <w:color w:val="auto"/>
          <w:sz w:val="20"/>
          <w:szCs w:val="20"/>
        </w:rPr>
      </w:pPr>
    </w:p>
    <w:p w14:paraId="1A78CA21" w14:textId="3B0B8A6B" w:rsidR="0013144E" w:rsidRDefault="0013144E" w:rsidP="0013144E">
      <w:pPr>
        <w:tabs>
          <w:tab w:val="left" w:pos="1418"/>
          <w:tab w:val="right" w:leader="dot" w:pos="9072"/>
        </w:tabs>
        <w:ind w:left="720"/>
        <w:rPr>
          <w:b/>
          <w:bCs/>
          <w:color w:val="auto"/>
          <w:sz w:val="20"/>
          <w:szCs w:val="20"/>
        </w:rPr>
      </w:pPr>
    </w:p>
    <w:p w14:paraId="30598ABD" w14:textId="77777777" w:rsidR="0013144E" w:rsidRPr="004E734C" w:rsidRDefault="0013144E" w:rsidP="00DA0739">
      <w:pPr>
        <w:tabs>
          <w:tab w:val="left" w:pos="1418"/>
          <w:tab w:val="right" w:leader="dot" w:pos="9072"/>
        </w:tabs>
        <w:ind w:left="720"/>
        <w:rPr>
          <w:b/>
          <w:bCs/>
          <w:color w:val="auto"/>
          <w:sz w:val="20"/>
          <w:szCs w:val="20"/>
        </w:rPr>
      </w:pPr>
    </w:p>
    <w:p w14:paraId="4147B8F0" w14:textId="77777777" w:rsidR="00552A19" w:rsidRDefault="00552A19" w:rsidP="00CF4A32">
      <w:pPr>
        <w:keepNext/>
        <w:keepLines/>
        <w:pageBreakBefore/>
        <w:spacing w:after="480"/>
        <w:ind w:left="1134" w:hanging="1134"/>
        <w:outlineLvl w:val="0"/>
        <w:rPr>
          <w:rFonts w:ascii="Century Gothic" w:eastAsia="SimSun" w:hAnsi="Century Gothic"/>
          <w:b/>
          <w:bCs/>
          <w:color w:val="003DA5"/>
          <w:sz w:val="40"/>
          <w:szCs w:val="32"/>
        </w:rPr>
        <w:sectPr w:rsidR="00552A19" w:rsidSect="004E12BA">
          <w:pgSz w:w="11900" w:h="16840"/>
          <w:pgMar w:top="1440" w:right="1440" w:bottom="1440" w:left="1440" w:header="709" w:footer="709" w:gutter="0"/>
          <w:cols w:space="708"/>
          <w:docGrid w:linePitch="400"/>
        </w:sectPr>
      </w:pPr>
    </w:p>
    <w:p w14:paraId="2A25E6B2" w14:textId="0B0FF928" w:rsidR="0093062A" w:rsidRDefault="0093062A" w:rsidP="0093062A">
      <w:pPr>
        <w:pStyle w:val="Heading2"/>
        <w:rPr>
          <w:rFonts w:ascii="Century Gothic" w:eastAsiaTheme="minorEastAsia" w:hAnsi="Century Gothic" w:cstheme="minorBidi"/>
          <w:color w:val="003DA5"/>
          <w:sz w:val="40"/>
          <w:szCs w:val="40"/>
        </w:rPr>
      </w:pPr>
      <w:r w:rsidRPr="0093062A">
        <w:rPr>
          <w:rFonts w:ascii="Century Gothic" w:eastAsiaTheme="minorEastAsia" w:hAnsi="Century Gothic" w:cstheme="minorBidi"/>
          <w:color w:val="003DA5"/>
          <w:sz w:val="40"/>
          <w:szCs w:val="40"/>
        </w:rPr>
        <w:lastRenderedPageBreak/>
        <w:t>Acknowledgement of Traditional Owners</w:t>
      </w:r>
    </w:p>
    <w:p w14:paraId="7AA3FF18" w14:textId="77777777" w:rsidR="0093062A" w:rsidRPr="0093062A" w:rsidRDefault="0093062A" w:rsidP="0093062A">
      <w:pPr>
        <w:spacing w:after="0" w:line="240" w:lineRule="auto"/>
        <w:rPr>
          <w:color w:val="auto"/>
          <w:sz w:val="20"/>
        </w:rPr>
      </w:pPr>
      <w:r w:rsidRPr="0093062A">
        <w:rPr>
          <w:color w:val="auto"/>
          <w:sz w:val="20"/>
        </w:rPr>
        <w:t xml:space="preserve">Riverina Water acknowledges the Traditional and continuing Custodians of the land </w:t>
      </w:r>
    </w:p>
    <w:p w14:paraId="007E4238" w14:textId="77777777" w:rsidR="0093062A" w:rsidRPr="0093062A" w:rsidRDefault="0093062A" w:rsidP="0093062A">
      <w:pPr>
        <w:spacing w:after="0" w:line="240" w:lineRule="auto"/>
        <w:rPr>
          <w:color w:val="auto"/>
          <w:sz w:val="20"/>
        </w:rPr>
      </w:pPr>
      <w:r w:rsidRPr="0093062A">
        <w:rPr>
          <w:color w:val="auto"/>
          <w:sz w:val="20"/>
        </w:rPr>
        <w:t xml:space="preserve">we supply water on, the </w:t>
      </w:r>
      <w:proofErr w:type="spellStart"/>
      <w:r w:rsidRPr="0093062A">
        <w:rPr>
          <w:color w:val="auto"/>
          <w:sz w:val="20"/>
        </w:rPr>
        <w:t>Wiradyuri</w:t>
      </w:r>
      <w:proofErr w:type="spellEnd"/>
      <w:r w:rsidRPr="0093062A">
        <w:rPr>
          <w:color w:val="auto"/>
          <w:sz w:val="20"/>
        </w:rPr>
        <w:t xml:space="preserve"> people. We pay our respects to Elders past, </w:t>
      </w:r>
    </w:p>
    <w:p w14:paraId="06BF139F" w14:textId="77777777" w:rsidR="0093062A" w:rsidRPr="0093062A" w:rsidRDefault="0093062A" w:rsidP="0093062A">
      <w:pPr>
        <w:spacing w:after="0" w:line="240" w:lineRule="auto"/>
        <w:rPr>
          <w:color w:val="auto"/>
          <w:sz w:val="20"/>
        </w:rPr>
      </w:pPr>
      <w:r w:rsidRPr="0093062A">
        <w:rPr>
          <w:color w:val="auto"/>
          <w:sz w:val="20"/>
        </w:rPr>
        <w:t xml:space="preserve">present and future, as well giving our respect to all First Nations Peoples living in </w:t>
      </w:r>
    </w:p>
    <w:p w14:paraId="6B6073DB" w14:textId="77777777" w:rsidR="0093062A" w:rsidRDefault="0093062A" w:rsidP="0093062A">
      <w:pPr>
        <w:spacing w:after="0" w:line="240" w:lineRule="auto"/>
        <w:rPr>
          <w:color w:val="auto"/>
          <w:sz w:val="20"/>
        </w:rPr>
      </w:pPr>
      <w:r w:rsidRPr="0093062A">
        <w:rPr>
          <w:color w:val="auto"/>
          <w:sz w:val="20"/>
        </w:rPr>
        <w:t>this community.</w:t>
      </w:r>
    </w:p>
    <w:p w14:paraId="05568802" w14:textId="77777777" w:rsidR="0093062A" w:rsidRPr="0093062A" w:rsidRDefault="0093062A" w:rsidP="0093062A">
      <w:pPr>
        <w:spacing w:after="0" w:line="240" w:lineRule="auto"/>
        <w:rPr>
          <w:color w:val="auto"/>
          <w:sz w:val="20"/>
        </w:rPr>
      </w:pPr>
    </w:p>
    <w:p w14:paraId="6E498DA2" w14:textId="77777777" w:rsidR="0093062A" w:rsidRPr="0093062A" w:rsidRDefault="0093062A" w:rsidP="0093062A">
      <w:pPr>
        <w:spacing w:after="0" w:line="240" w:lineRule="auto"/>
        <w:rPr>
          <w:color w:val="auto"/>
          <w:sz w:val="20"/>
        </w:rPr>
      </w:pPr>
      <w:r w:rsidRPr="0093062A">
        <w:rPr>
          <w:color w:val="auto"/>
          <w:sz w:val="20"/>
        </w:rPr>
        <w:t xml:space="preserve">We recognise the deep cultural connection </w:t>
      </w:r>
      <w:proofErr w:type="spellStart"/>
      <w:r w:rsidRPr="0093062A">
        <w:rPr>
          <w:color w:val="auto"/>
          <w:sz w:val="20"/>
        </w:rPr>
        <w:t>Wiradyuri</w:t>
      </w:r>
      <w:proofErr w:type="spellEnd"/>
      <w:r w:rsidRPr="0093062A">
        <w:rPr>
          <w:color w:val="auto"/>
          <w:sz w:val="20"/>
        </w:rPr>
        <w:t xml:space="preserve"> and First Nations </w:t>
      </w:r>
    </w:p>
    <w:p w14:paraId="6473988D" w14:textId="16CB65D5" w:rsidR="0093062A" w:rsidRDefault="0093062A" w:rsidP="0093062A">
      <w:pPr>
        <w:spacing w:after="0" w:line="240" w:lineRule="auto"/>
        <w:rPr>
          <w:color w:val="auto"/>
          <w:sz w:val="20"/>
        </w:rPr>
      </w:pPr>
      <w:r w:rsidRPr="0093062A">
        <w:rPr>
          <w:color w:val="auto"/>
          <w:sz w:val="20"/>
        </w:rPr>
        <w:t>communities have with the lands and waters of this region.</w:t>
      </w:r>
      <w:r>
        <w:br w:type="page"/>
      </w:r>
    </w:p>
    <w:p w14:paraId="41B03323" w14:textId="078AD822" w:rsidR="0093062A" w:rsidRPr="00110E54" w:rsidRDefault="0093062A" w:rsidP="0093062A">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A Message from our CEO</w:t>
      </w:r>
    </w:p>
    <w:p w14:paraId="109183BE" w14:textId="77777777" w:rsidR="0093062A" w:rsidRDefault="0093062A" w:rsidP="0093062A">
      <w:pPr>
        <w:pStyle w:val="NormalTables"/>
        <w:rPr>
          <w:b/>
        </w:rPr>
      </w:pPr>
      <w:r w:rsidRPr="0093062A">
        <w:rPr>
          <w:b/>
        </w:rPr>
        <w:t>At Riverina Water, we believe inclusion strengthens not only our organisation but also the communities we serve. matters deeply to us.</w:t>
      </w:r>
    </w:p>
    <w:p w14:paraId="6B8ADD01" w14:textId="77777777" w:rsidR="0093062A" w:rsidRDefault="0093062A" w:rsidP="00DA0739">
      <w:pPr>
        <w:pStyle w:val="NormalTables"/>
      </w:pPr>
      <w:r w:rsidRPr="0093062A">
        <w:t xml:space="preserve">This plan is about more than access. It is about shifting perceptions, creating opportunities, and ensuring that people with disability can participate While we are not legislatively required to develop a Disability Inclusion Action Plan under the NSW Disability Inclusion Act 2014, we have chosen to do so because it fully and equitably in all aspects of life. With our presence and capacity across our supply area, we have both the ability and the responsibility to help remove barriers and improve access to services, facilities, and local jobs. </w:t>
      </w:r>
    </w:p>
    <w:p w14:paraId="366E1116" w14:textId="77777777" w:rsidR="0093062A" w:rsidRDefault="0093062A" w:rsidP="00DA0739">
      <w:pPr>
        <w:pStyle w:val="NormalTables"/>
      </w:pPr>
      <w:r w:rsidRPr="0093062A">
        <w:t xml:space="preserve">The Plan aligns with two of our four values, being Respect and Connection, which provides </w:t>
      </w:r>
      <w:proofErr w:type="gramStart"/>
      <w:r w:rsidRPr="0093062A">
        <w:t>particular relevance</w:t>
      </w:r>
      <w:proofErr w:type="gramEnd"/>
      <w:r w:rsidRPr="0093062A">
        <w:t xml:space="preserve"> to the actions in this Plan. </w:t>
      </w:r>
    </w:p>
    <w:p w14:paraId="002ACD77" w14:textId="77777777" w:rsidR="0093062A" w:rsidRDefault="0093062A" w:rsidP="00DA0739">
      <w:pPr>
        <w:pStyle w:val="NormalTables"/>
      </w:pPr>
      <w:r w:rsidRPr="0093062A">
        <w:t xml:space="preserve">On a personal level, I feel strongly that every person deserves to feel valued, respected, and supported to live their life to the fullest. When we listen, when we learn, and when we act with empathy, we create an environment where everyone can thrive. That is what this Plan is about. </w:t>
      </w:r>
    </w:p>
    <w:p w14:paraId="0F2C34D3" w14:textId="37923C94" w:rsidR="0093062A" w:rsidRDefault="0093062A" w:rsidP="00DA0739">
      <w:pPr>
        <w:pStyle w:val="NormalTables"/>
      </w:pPr>
      <w:r w:rsidRPr="0093062A">
        <w:t>I am proud to present Riverina Water’s first Disability Inclusion Action Plan and look forward to the positive change it will bring for our customers, our staff, and our wider community.</w:t>
      </w:r>
    </w:p>
    <w:p w14:paraId="2AC5358B" w14:textId="77777777" w:rsidR="0093062A" w:rsidRDefault="0093062A" w:rsidP="00DA0739">
      <w:pPr>
        <w:pStyle w:val="NormalTables"/>
      </w:pPr>
    </w:p>
    <w:p w14:paraId="29F0CE2C" w14:textId="0704D2E6" w:rsidR="0093062A" w:rsidRPr="0093062A" w:rsidRDefault="0093062A" w:rsidP="00DA0739">
      <w:pPr>
        <w:pStyle w:val="NormalTables"/>
        <w:rPr>
          <w:b/>
          <w:bCs/>
        </w:rPr>
      </w:pPr>
      <w:r w:rsidRPr="0093062A">
        <w:rPr>
          <w:b/>
          <w:bCs/>
        </w:rPr>
        <w:t>Andrew Crakanthorp</w:t>
      </w:r>
      <w:r w:rsidRPr="0093062A">
        <w:rPr>
          <w:b/>
          <w:bCs/>
        </w:rPr>
        <w:br/>
        <w:t>Chief Executive Officer</w:t>
      </w:r>
    </w:p>
    <w:p w14:paraId="0035FAA5" w14:textId="77777777" w:rsidR="0093062A" w:rsidRDefault="0093062A">
      <w:pPr>
        <w:spacing w:after="0" w:line="240" w:lineRule="auto"/>
        <w:rPr>
          <w:color w:val="auto"/>
          <w:sz w:val="20"/>
        </w:rPr>
      </w:pPr>
      <w:r>
        <w:br w:type="page"/>
      </w:r>
    </w:p>
    <w:p w14:paraId="019D8E3E" w14:textId="58CD5AD1" w:rsidR="0093062A" w:rsidRPr="00110E54" w:rsidRDefault="0093062A" w:rsidP="0093062A">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Introduction</w:t>
      </w:r>
    </w:p>
    <w:p w14:paraId="1E9017C6" w14:textId="77777777" w:rsidR="0093062A" w:rsidRDefault="0093062A" w:rsidP="00DA0739">
      <w:pPr>
        <w:pStyle w:val="NormalTables"/>
      </w:pPr>
      <w:r w:rsidRPr="0093062A">
        <w:t xml:space="preserve">Riverina Water provides quality drinking water to over 77,000 people across 15,000 square kilometres. To ensure our services and products are accessible and inclusive for </w:t>
      </w:r>
      <w:proofErr w:type="gramStart"/>
      <w:r w:rsidRPr="0093062A">
        <w:t>all of</w:t>
      </w:r>
      <w:proofErr w:type="gramEnd"/>
      <w:r w:rsidRPr="0093062A">
        <w:t xml:space="preserve"> our customers and staff, including people with disability, we have developed our inaugural Disability Inclusion Action Plan (DIAP). </w:t>
      </w:r>
    </w:p>
    <w:p w14:paraId="4F21FDA6" w14:textId="1D538F90" w:rsidR="0093062A" w:rsidRDefault="0093062A" w:rsidP="00DA0739">
      <w:pPr>
        <w:pStyle w:val="NormalTables"/>
      </w:pPr>
      <w:r w:rsidRPr="0093062A">
        <w:t>The 2025 Customer Satisfaction Survey results highlight Riverina Water’s strong performance in key areas valued by customers, particularly in customer service and water quality. Core service indicators such as overall trust (4.21</w:t>
      </w:r>
      <w:r>
        <w:rPr>
          <w:rStyle w:val="FootnoteReference"/>
        </w:rPr>
        <w:footnoteReference w:id="1"/>
      </w:r>
      <w:r w:rsidRPr="0093062A">
        <w:t xml:space="preserve">) reflect consistently high satisfaction. Customer service was rated exceptionally well, with all indicators scoring above 4.5. These results include friendly and caring service (4.63), staff skill and knowledge (4.61), and meeting customer needs on first contact (4.60). The outcomes reflect the importance of responsive and inclusive customer service, especially as Riverina Water develops its Disability Access and Inclusion Plan. High-quality customer service plays a crucial role in ensuring that all customers, including those with disability, can interact with and access services confidently, equitably, and with dignity. </w:t>
      </w:r>
    </w:p>
    <w:p w14:paraId="20413DBA" w14:textId="18ECCA85" w:rsidR="0093062A" w:rsidRDefault="0093062A" w:rsidP="00DA0739">
      <w:pPr>
        <w:pStyle w:val="NormalTables"/>
      </w:pPr>
      <w:r w:rsidRPr="0093062A">
        <w:t>This DIAP serves as a roadmap for Riverina Water to follow over the next four years with the aim of increasing disability access and inclusion across our organisation and services. Aligning with Riverina Water’s strategic priorities, social justice principles and relevant state and national legislation, this DIAP will focus on four pillars, namely culture and behaviours, accessible spaces, employment and systems and processes.</w:t>
      </w:r>
    </w:p>
    <w:p w14:paraId="05D0B251" w14:textId="77777777" w:rsidR="0093062A" w:rsidRDefault="0093062A" w:rsidP="00DA0739">
      <w:pPr>
        <w:pStyle w:val="NormalTables"/>
      </w:pPr>
      <w:r w:rsidRPr="0093062A">
        <w:t xml:space="preserve">To ensure people with disability were involved in every stage of the process and that our DIAP was set up for success, Riverina Water partnered with disability inclusion consulting company Get Skilled Access (GSA) to undertake a discovery process. This process enabled consultants with lived experience of disability to identify what is working well across Riverina Water, opportunities for improvement and the relevant actions to be included in this DIAP. </w:t>
      </w:r>
    </w:p>
    <w:p w14:paraId="0D3D7B3B" w14:textId="325571EB" w:rsidR="0093062A" w:rsidRDefault="0093062A" w:rsidP="00DA0739">
      <w:pPr>
        <w:pStyle w:val="NormalTables"/>
      </w:pPr>
      <w:r w:rsidRPr="0093062A">
        <w:t>In addition to collaborating with GSA, Riverina Water provided a focus group for staff within the organisation to share their experiences, stories and feedback regarding current disability inclusion achievements and barriers. The findings of this discussion have informed the development of the plan. Lived experience and story sharing have created the basis for this Plan, and we look forward to consulting with people with disability throughout the progress of the DIAP over the next four years.</w:t>
      </w:r>
    </w:p>
    <w:p w14:paraId="5B5F1684" w14:textId="77777777" w:rsidR="0093062A" w:rsidRDefault="0093062A">
      <w:pPr>
        <w:spacing w:after="0" w:line="240" w:lineRule="auto"/>
        <w:rPr>
          <w:color w:val="auto"/>
          <w:sz w:val="20"/>
        </w:rPr>
      </w:pPr>
      <w:r>
        <w:br w:type="page"/>
      </w:r>
    </w:p>
    <w:p w14:paraId="69EFB85E" w14:textId="570D11EF" w:rsidR="0093062A" w:rsidRPr="00110E54" w:rsidRDefault="0093062A" w:rsidP="0093062A">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About Disability</w:t>
      </w:r>
    </w:p>
    <w:p w14:paraId="5C0C6988" w14:textId="77777777" w:rsidR="0093062A" w:rsidRDefault="0093062A" w:rsidP="00DA0739">
      <w:pPr>
        <w:pStyle w:val="NormalTables"/>
      </w:pPr>
      <w:r w:rsidRPr="0093062A">
        <w:t>The definition of disability that we have adopted aligns with the definition supported by the United Nations Convention on the Rights of Persons with Disabilities</w:t>
      </w:r>
      <w:r>
        <w:rPr>
          <w:rStyle w:val="FootnoteReference"/>
        </w:rPr>
        <w:footnoteReference w:id="2"/>
      </w:r>
      <w:r w:rsidRPr="0093062A">
        <w:t xml:space="preserve"> which states that people with disability experience physical, mental, intellectual, or sensory differences that, when interacting with an inaccessible society, prevent full and equal participation.</w:t>
      </w:r>
    </w:p>
    <w:p w14:paraId="64D51244" w14:textId="77777777" w:rsidR="00203A5D" w:rsidRDefault="0093062A" w:rsidP="00203A5D">
      <w:pPr>
        <w:pStyle w:val="NormalTables"/>
        <w:numPr>
          <w:ilvl w:val="0"/>
          <w:numId w:val="37"/>
        </w:numPr>
      </w:pPr>
      <w:r w:rsidRPr="0093062A">
        <w:t>In Australia, approximately 4.4 million people live with disability</w:t>
      </w:r>
      <w:r w:rsidR="00203A5D">
        <w:rPr>
          <w:rStyle w:val="FootnoteReference"/>
        </w:rPr>
        <w:footnoteReference w:id="3"/>
      </w:r>
      <w:r w:rsidRPr="0093062A">
        <w:t xml:space="preserve"> </w:t>
      </w:r>
    </w:p>
    <w:p w14:paraId="49D5B906" w14:textId="165F9305" w:rsidR="00203A5D" w:rsidRDefault="0093062A" w:rsidP="00203A5D">
      <w:pPr>
        <w:pStyle w:val="NormalTables"/>
        <w:numPr>
          <w:ilvl w:val="0"/>
          <w:numId w:val="37"/>
        </w:numPr>
      </w:pPr>
      <w:r w:rsidRPr="0093062A">
        <w:t xml:space="preserve">It is estimated that 80% of disability is </w:t>
      </w:r>
      <w:proofErr w:type="spellStart"/>
      <w:proofErr w:type="gramStart"/>
      <w:r w:rsidRPr="0093062A">
        <w:t>non</w:t>
      </w:r>
      <w:proofErr w:type="spellEnd"/>
      <w:r w:rsidRPr="0093062A">
        <w:t xml:space="preserve"> visible</w:t>
      </w:r>
      <w:proofErr w:type="gramEnd"/>
      <w:r w:rsidR="00203A5D">
        <w:rPr>
          <w:rStyle w:val="FootnoteReference"/>
        </w:rPr>
        <w:footnoteReference w:id="4"/>
      </w:r>
    </w:p>
    <w:p w14:paraId="43E6C75E" w14:textId="060DBD26" w:rsidR="00203A5D" w:rsidRDefault="0093062A" w:rsidP="00203A5D">
      <w:pPr>
        <w:pStyle w:val="NormalTables"/>
        <w:numPr>
          <w:ilvl w:val="0"/>
          <w:numId w:val="37"/>
        </w:numPr>
      </w:pPr>
      <w:r w:rsidRPr="0093062A">
        <w:t>2.1 million working-age Australians live with disability, with an estimated unemployment rate of 10%</w:t>
      </w:r>
      <w:r w:rsidR="00203A5D">
        <w:t>2</w:t>
      </w:r>
    </w:p>
    <w:p w14:paraId="1C22DE23" w14:textId="03B80762" w:rsidR="00203A5D" w:rsidRDefault="0093062A" w:rsidP="00203A5D">
      <w:pPr>
        <w:pStyle w:val="NormalTables"/>
        <w:numPr>
          <w:ilvl w:val="0"/>
          <w:numId w:val="37"/>
        </w:numPr>
      </w:pPr>
      <w:r w:rsidRPr="0093062A">
        <w:t>Aligned with the national average, 1 in every 6 people living across Greater Hume</w:t>
      </w:r>
      <w:r w:rsidR="00203A5D">
        <w:rPr>
          <w:rStyle w:val="FootnoteReference"/>
        </w:rPr>
        <w:footnoteReference w:id="5"/>
      </w:r>
      <w:r w:rsidRPr="0093062A">
        <w:t>, Lockhart</w:t>
      </w:r>
      <w:r w:rsidR="00203A5D">
        <w:rPr>
          <w:rStyle w:val="FootnoteReference"/>
        </w:rPr>
        <w:footnoteReference w:id="6"/>
      </w:r>
      <w:r w:rsidRPr="0093062A">
        <w:t>, Federation</w:t>
      </w:r>
      <w:r w:rsidR="00203A5D">
        <w:rPr>
          <w:rStyle w:val="FootnoteReference"/>
        </w:rPr>
        <w:footnoteReference w:id="7"/>
      </w:r>
      <w:r w:rsidRPr="0093062A">
        <w:t xml:space="preserve"> and Wagga Wagga City Council</w:t>
      </w:r>
      <w:r w:rsidR="00203A5D">
        <w:rPr>
          <w:rStyle w:val="FootnoteReference"/>
        </w:rPr>
        <w:footnoteReference w:id="8"/>
      </w:r>
      <w:r w:rsidRPr="0093062A">
        <w:t xml:space="preserve"> areas have disability and/ or require care and assistance with core activities </w:t>
      </w:r>
    </w:p>
    <w:p w14:paraId="4FDA2498" w14:textId="077B3167" w:rsidR="0093062A" w:rsidRDefault="0093062A" w:rsidP="00203A5D">
      <w:pPr>
        <w:pStyle w:val="NormalTables"/>
        <w:numPr>
          <w:ilvl w:val="0"/>
          <w:numId w:val="37"/>
        </w:numPr>
      </w:pPr>
      <w:r w:rsidRPr="0093062A">
        <w:t>The number of First Nations people with disability is double that of the general population2</w:t>
      </w:r>
    </w:p>
    <w:p w14:paraId="11B54D40" w14:textId="77777777" w:rsidR="00203A5D" w:rsidRDefault="00203A5D" w:rsidP="00203A5D">
      <w:pPr>
        <w:pStyle w:val="NormalTables"/>
      </w:pPr>
    </w:p>
    <w:p w14:paraId="74115804" w14:textId="28C6C00C" w:rsidR="00203A5D" w:rsidRPr="00203A5D" w:rsidRDefault="00203A5D" w:rsidP="00203A5D">
      <w:pPr>
        <w:pStyle w:val="NormalTables"/>
        <w:rPr>
          <w:b/>
          <w:bCs/>
        </w:rPr>
      </w:pPr>
      <w:r w:rsidRPr="00203A5D">
        <w:rPr>
          <w:b/>
          <w:bCs/>
        </w:rPr>
        <w:t>Models of Disability</w:t>
      </w:r>
    </w:p>
    <w:p w14:paraId="16E99CFA" w14:textId="2209C169" w:rsidR="00203A5D" w:rsidRDefault="00203A5D" w:rsidP="00203A5D">
      <w:pPr>
        <w:pStyle w:val="NormalTables"/>
      </w:pPr>
      <w:r w:rsidRPr="00203A5D">
        <w:t>At Riverina Water, we support the social model of disability and aim to reflect it both in our Plan and in our work. The social model recognises that disability itself is not what is disabling to people, rather it is navigating an inaccessible society, whereby physical and attitudinal barriers exist. As a part of our commitment to improve disability access and inclusion across our organisation and services, this DIAP aims to remove barriers present at Riverina Water and enable full participation from people with disability.</w:t>
      </w:r>
    </w:p>
    <w:p w14:paraId="5533D956" w14:textId="77777777" w:rsidR="00203A5D" w:rsidRDefault="00203A5D" w:rsidP="00203A5D">
      <w:pPr>
        <w:pStyle w:val="NormalTables"/>
      </w:pPr>
    </w:p>
    <w:p w14:paraId="5CE898B1" w14:textId="3D4AF325" w:rsidR="00203A5D" w:rsidRPr="00203A5D" w:rsidRDefault="00203A5D" w:rsidP="00203A5D">
      <w:pPr>
        <w:pStyle w:val="NormalTables"/>
        <w:rPr>
          <w:b/>
          <w:bCs/>
        </w:rPr>
      </w:pPr>
      <w:r w:rsidRPr="00203A5D">
        <w:rPr>
          <w:b/>
          <w:bCs/>
        </w:rPr>
        <w:t>Intersectionality</w:t>
      </w:r>
    </w:p>
    <w:p w14:paraId="5C6A4FBA" w14:textId="77777777" w:rsidR="00203A5D" w:rsidRPr="00203A5D" w:rsidRDefault="00203A5D" w:rsidP="00203A5D">
      <w:pPr>
        <w:pStyle w:val="NormalTables"/>
        <w:rPr>
          <w:lang w:val="en-AU"/>
        </w:rPr>
      </w:pPr>
      <w:r w:rsidRPr="00203A5D">
        <w:rPr>
          <w:lang w:val="en-AU"/>
        </w:rPr>
        <w:t xml:space="preserve">Throughout this process, we have gained a greater understanding of the impacts of barriers present within society on people with disability. In particular, the compounding effects and unique experiences of those who experience barriers </w:t>
      </w:r>
      <w:proofErr w:type="gramStart"/>
      <w:r w:rsidRPr="00203A5D">
        <w:rPr>
          <w:lang w:val="en-AU"/>
        </w:rPr>
        <w:t>as a result of</w:t>
      </w:r>
      <w:proofErr w:type="gramEnd"/>
      <w:r w:rsidRPr="00203A5D">
        <w:rPr>
          <w:lang w:val="en-AU"/>
        </w:rPr>
        <w:t xml:space="preserve"> multiple intersecting identities. Intersecting identities may include but are not limited to race, gender, sexuality, </w:t>
      </w:r>
      <w:r w:rsidRPr="00203A5D">
        <w:rPr>
          <w:lang w:val="en-AU"/>
        </w:rPr>
        <w:lastRenderedPageBreak/>
        <w:t>socioeconomic status, religion, Aboriginal and Torres Strait Islander and more. At Riverina Water, we’re proud of the diversity that encompasses the community we serve and recognise that with that comes intersectionality. Through this plan and our work, we aim to acknowledge the impacts of intersectionality and the part we can play in removing barriers.</w:t>
      </w:r>
    </w:p>
    <w:p w14:paraId="6FD00322" w14:textId="77777777" w:rsidR="00203A5D" w:rsidRDefault="00203A5D" w:rsidP="00203A5D">
      <w:pPr>
        <w:pStyle w:val="NormalTables"/>
      </w:pPr>
    </w:p>
    <w:p w14:paraId="1089F25F" w14:textId="77777777" w:rsidR="00203A5D" w:rsidRPr="00203A5D" w:rsidRDefault="00203A5D" w:rsidP="00203A5D">
      <w:pPr>
        <w:pStyle w:val="NormalTables"/>
        <w:rPr>
          <w:b/>
          <w:bCs/>
          <w:lang w:val="en-AU"/>
        </w:rPr>
      </w:pPr>
      <w:bookmarkStart w:id="0" w:name="_Toc211846662"/>
      <w:r w:rsidRPr="00203A5D">
        <w:rPr>
          <w:b/>
          <w:bCs/>
          <w:lang w:val="en-AU"/>
        </w:rPr>
        <w:t>Inclusive language</w:t>
      </w:r>
      <w:bookmarkEnd w:id="0"/>
    </w:p>
    <w:p w14:paraId="1723F2B7" w14:textId="77777777" w:rsidR="00203A5D" w:rsidRPr="00203A5D" w:rsidRDefault="00203A5D" w:rsidP="00203A5D">
      <w:pPr>
        <w:pStyle w:val="NormalTables"/>
        <w:rPr>
          <w:lang w:val="en-AU"/>
        </w:rPr>
      </w:pPr>
      <w:proofErr w:type="gramStart"/>
      <w:r w:rsidRPr="00203A5D">
        <w:rPr>
          <w:lang w:val="en-AU"/>
        </w:rPr>
        <w:t>For the purpose of</w:t>
      </w:r>
      <w:proofErr w:type="gramEnd"/>
      <w:r w:rsidRPr="00203A5D">
        <w:rPr>
          <w:lang w:val="en-AU"/>
        </w:rPr>
        <w:t xml:space="preserve"> this Plan, Riverina Water will be using person first language when referring to people with disability. Person first language acknowledges the person before their disability. An example of person first language is “Person with disability” rather than “disabled person”. At Riverina Water, we recognise that the disability community is diverse, and different people will prefer different language types. Some disability groups prefer identity first language, which demonstrates the impact of disability on them. We respect all people’s choice in how they wish to be referred.</w:t>
      </w:r>
    </w:p>
    <w:p w14:paraId="6312C33D" w14:textId="77777777" w:rsidR="00203A5D" w:rsidRDefault="00203A5D" w:rsidP="00203A5D">
      <w:pPr>
        <w:pStyle w:val="NormalTables"/>
      </w:pPr>
    </w:p>
    <w:p w14:paraId="67B9D22E" w14:textId="77777777" w:rsidR="0093062A" w:rsidRDefault="0093062A">
      <w:pPr>
        <w:spacing w:after="0" w:line="240" w:lineRule="auto"/>
        <w:rPr>
          <w:color w:val="auto"/>
          <w:sz w:val="20"/>
        </w:rPr>
      </w:pPr>
      <w:r>
        <w:br w:type="page"/>
      </w:r>
    </w:p>
    <w:p w14:paraId="5EC11450" w14:textId="384D3B11" w:rsidR="0093062A" w:rsidRPr="00110E54" w:rsidRDefault="00203A5D" w:rsidP="0093062A">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Policy Alignment</w:t>
      </w:r>
    </w:p>
    <w:p w14:paraId="05DFC522" w14:textId="77777777" w:rsidR="00203A5D" w:rsidRPr="00203A5D" w:rsidRDefault="00203A5D" w:rsidP="00203A5D">
      <w:pPr>
        <w:rPr>
          <w:b/>
          <w:bCs/>
          <w:color w:val="auto"/>
          <w:u w:val="single"/>
        </w:rPr>
      </w:pPr>
      <w:r w:rsidRPr="00203A5D">
        <w:rPr>
          <w:b/>
          <w:bCs/>
          <w:color w:val="auto"/>
          <w:u w:val="single"/>
        </w:rPr>
        <w:t xml:space="preserve">United Nations Convention on the Rights of Persons with Disabilities </w:t>
      </w:r>
    </w:p>
    <w:p w14:paraId="749A678A" w14:textId="77777777" w:rsidR="00203A5D" w:rsidRPr="00203A5D" w:rsidRDefault="00203A5D" w:rsidP="00203A5D">
      <w:pPr>
        <w:spacing w:line="360" w:lineRule="auto"/>
        <w:rPr>
          <w:color w:val="auto"/>
        </w:rPr>
      </w:pPr>
      <w:r w:rsidRPr="00203A5D">
        <w:rPr>
          <w:color w:val="auto"/>
        </w:rPr>
        <w:t>The United Nations Convention on the Rights of Persons with Disabilities is based on the social and human rights model of disability. It’s the culmination of a decade of work and promotes equal opportunity and participation for people with disability.</w:t>
      </w:r>
    </w:p>
    <w:p w14:paraId="62831031" w14:textId="77777777" w:rsidR="00203A5D" w:rsidRPr="00203A5D" w:rsidRDefault="00203A5D" w:rsidP="00203A5D">
      <w:pPr>
        <w:spacing w:line="360" w:lineRule="auto"/>
        <w:rPr>
          <w:color w:val="auto"/>
        </w:rPr>
      </w:pPr>
    </w:p>
    <w:p w14:paraId="591119C4" w14:textId="77777777" w:rsidR="00203A5D" w:rsidRPr="00203A5D" w:rsidRDefault="00203A5D" w:rsidP="00203A5D">
      <w:pPr>
        <w:spacing w:line="360" w:lineRule="auto"/>
        <w:rPr>
          <w:b/>
          <w:bCs/>
          <w:color w:val="auto"/>
        </w:rPr>
      </w:pPr>
      <w:r w:rsidRPr="00203A5D">
        <w:rPr>
          <w:b/>
          <w:bCs/>
          <w:color w:val="auto"/>
          <w:u w:val="single"/>
        </w:rPr>
        <w:t>Australia’s Disability Strategy 2021-2031</w:t>
      </w:r>
    </w:p>
    <w:p w14:paraId="0016589C" w14:textId="77777777" w:rsidR="00203A5D" w:rsidRPr="00203A5D" w:rsidRDefault="00203A5D" w:rsidP="00203A5D">
      <w:pPr>
        <w:spacing w:line="360" w:lineRule="auto"/>
        <w:rPr>
          <w:color w:val="auto"/>
        </w:rPr>
      </w:pPr>
      <w:r w:rsidRPr="00203A5D">
        <w:rPr>
          <w:color w:val="auto"/>
        </w:rPr>
        <w:t>Australia’s commitment to the United Nations Convention on the Rights of Persons with Disability underpins the Disability Strategy. The Strategy outlines seven outcomes for improvement that have been identified by people with disability and provides a framework to implement them.</w:t>
      </w:r>
    </w:p>
    <w:p w14:paraId="74521B6E" w14:textId="77777777" w:rsidR="00203A5D" w:rsidRPr="00203A5D" w:rsidRDefault="00203A5D" w:rsidP="00203A5D">
      <w:pPr>
        <w:spacing w:line="360" w:lineRule="auto"/>
        <w:rPr>
          <w:color w:val="auto"/>
        </w:rPr>
      </w:pPr>
    </w:p>
    <w:p w14:paraId="0CF34519" w14:textId="77777777" w:rsidR="00203A5D" w:rsidRPr="00203A5D" w:rsidRDefault="00203A5D" w:rsidP="00203A5D">
      <w:pPr>
        <w:spacing w:line="360" w:lineRule="auto"/>
        <w:rPr>
          <w:b/>
          <w:bCs/>
          <w:color w:val="auto"/>
          <w:u w:val="single"/>
        </w:rPr>
      </w:pPr>
      <w:r w:rsidRPr="00203A5D">
        <w:rPr>
          <w:b/>
          <w:bCs/>
          <w:color w:val="auto"/>
          <w:u w:val="single"/>
        </w:rPr>
        <w:t>Disability Discrimination Act 1992</w:t>
      </w:r>
    </w:p>
    <w:p w14:paraId="6BAE9431" w14:textId="77777777" w:rsidR="00203A5D" w:rsidRPr="00203A5D" w:rsidRDefault="00203A5D" w:rsidP="00203A5D">
      <w:pPr>
        <w:spacing w:line="360" w:lineRule="auto"/>
        <w:rPr>
          <w:color w:val="auto"/>
        </w:rPr>
      </w:pPr>
      <w:r w:rsidRPr="00203A5D">
        <w:rPr>
          <w:color w:val="auto"/>
        </w:rPr>
        <w:t>The Disability Discrimination Act promotes and upholds the rights of people with disability and makes it unlawful to discriminate against them in the areas of employment, housing, clubs and sports, education, access to premises, goods, facilities, services and land.</w:t>
      </w:r>
    </w:p>
    <w:p w14:paraId="2377F9EA" w14:textId="77777777" w:rsidR="00203A5D" w:rsidRPr="00203A5D" w:rsidRDefault="00203A5D" w:rsidP="00203A5D">
      <w:pPr>
        <w:spacing w:line="360" w:lineRule="auto"/>
        <w:rPr>
          <w:color w:val="auto"/>
        </w:rPr>
      </w:pPr>
    </w:p>
    <w:p w14:paraId="4CBB3EE1" w14:textId="77777777" w:rsidR="00203A5D" w:rsidRPr="00203A5D" w:rsidRDefault="00203A5D" w:rsidP="00203A5D">
      <w:pPr>
        <w:spacing w:line="360" w:lineRule="auto"/>
        <w:rPr>
          <w:b/>
          <w:bCs/>
          <w:color w:val="auto"/>
          <w:u w:val="single"/>
        </w:rPr>
      </w:pPr>
      <w:r w:rsidRPr="00203A5D">
        <w:rPr>
          <w:b/>
          <w:bCs/>
          <w:color w:val="auto"/>
          <w:u w:val="single"/>
        </w:rPr>
        <w:t xml:space="preserve">NSW Disability Inclusion Act 2014 </w:t>
      </w:r>
    </w:p>
    <w:p w14:paraId="46681268" w14:textId="77777777" w:rsidR="00203A5D" w:rsidRPr="00203A5D" w:rsidRDefault="00203A5D" w:rsidP="00203A5D">
      <w:pPr>
        <w:spacing w:line="360" w:lineRule="auto"/>
        <w:rPr>
          <w:color w:val="auto"/>
        </w:rPr>
      </w:pPr>
      <w:r w:rsidRPr="00203A5D">
        <w:rPr>
          <w:color w:val="auto"/>
        </w:rPr>
        <w:t>The Disability Inclusion Act promotes social and economic independence and inclusion for people with disability, allowing choice and control. It also provides safeguards for people utilising supports and services and the responsibilities of the State regarding the National Disability Insurance Scheme.</w:t>
      </w:r>
    </w:p>
    <w:p w14:paraId="2197035D" w14:textId="77777777" w:rsidR="00203A5D" w:rsidRPr="00203A5D" w:rsidRDefault="00203A5D" w:rsidP="00203A5D">
      <w:pPr>
        <w:spacing w:line="360" w:lineRule="auto"/>
        <w:rPr>
          <w:color w:val="auto"/>
        </w:rPr>
      </w:pPr>
    </w:p>
    <w:p w14:paraId="3968C99F" w14:textId="77777777" w:rsidR="00203A5D" w:rsidRPr="00203A5D" w:rsidRDefault="00203A5D" w:rsidP="00203A5D">
      <w:pPr>
        <w:spacing w:line="360" w:lineRule="auto"/>
        <w:rPr>
          <w:b/>
          <w:bCs/>
          <w:color w:val="auto"/>
          <w:u w:val="single"/>
        </w:rPr>
      </w:pPr>
      <w:r w:rsidRPr="00203A5D">
        <w:rPr>
          <w:b/>
          <w:bCs/>
          <w:color w:val="auto"/>
          <w:u w:val="single"/>
        </w:rPr>
        <w:t>Workforce Strategic Plan 2025/2026 - 2028/2029</w:t>
      </w:r>
    </w:p>
    <w:p w14:paraId="040BB381" w14:textId="77777777" w:rsidR="00203A5D" w:rsidRDefault="00203A5D" w:rsidP="00203A5D">
      <w:pPr>
        <w:spacing w:line="360" w:lineRule="auto"/>
        <w:rPr>
          <w:color w:val="auto"/>
        </w:rPr>
      </w:pPr>
      <w:r w:rsidRPr="00203A5D">
        <w:rPr>
          <w:color w:val="auto"/>
        </w:rPr>
        <w:t>Riverina Water is focused on building a capable, inclusive, and future-ready workforce that can continue to deliver high-quality services to our customers and community. The Workforce Plan outlines our commitment to ensuring the right people are in the right roles at the right time, investing meaningfully in our people’s development, and reinforcing diversity, equity, and inclusion across our organisation.</w:t>
      </w:r>
    </w:p>
    <w:p w14:paraId="2F1EB510" w14:textId="77777777" w:rsidR="00203A5D" w:rsidRDefault="00203A5D" w:rsidP="00203A5D">
      <w:pPr>
        <w:spacing w:line="360" w:lineRule="auto"/>
        <w:rPr>
          <w:color w:val="auto"/>
        </w:rPr>
      </w:pPr>
    </w:p>
    <w:p w14:paraId="23846FB8" w14:textId="77777777" w:rsidR="00203A5D" w:rsidRDefault="00203A5D" w:rsidP="00203A5D">
      <w:pPr>
        <w:spacing w:line="360" w:lineRule="auto"/>
        <w:rPr>
          <w:u w:val="single"/>
        </w:rPr>
      </w:pPr>
    </w:p>
    <w:p w14:paraId="32270ACF" w14:textId="4B19454D" w:rsidR="00203A5D" w:rsidRPr="00203A5D" w:rsidRDefault="00203A5D" w:rsidP="00203A5D">
      <w:pPr>
        <w:spacing w:line="360" w:lineRule="auto"/>
        <w:rPr>
          <w:b/>
          <w:bCs/>
          <w:color w:val="auto"/>
          <w:u w:val="single"/>
        </w:rPr>
      </w:pPr>
      <w:r w:rsidRPr="00203A5D">
        <w:rPr>
          <w:b/>
          <w:bCs/>
          <w:color w:val="auto"/>
          <w:u w:val="single"/>
        </w:rPr>
        <w:lastRenderedPageBreak/>
        <w:t>Equal Employment Opportunity Policy</w:t>
      </w:r>
    </w:p>
    <w:p w14:paraId="1ED671E8" w14:textId="77777777" w:rsidR="00203A5D" w:rsidRPr="00203A5D" w:rsidRDefault="00203A5D" w:rsidP="00203A5D">
      <w:pPr>
        <w:spacing w:line="360" w:lineRule="auto"/>
        <w:rPr>
          <w:color w:val="auto"/>
        </w:rPr>
      </w:pPr>
      <w:r w:rsidRPr="00203A5D">
        <w:rPr>
          <w:color w:val="auto"/>
        </w:rPr>
        <w:t xml:space="preserve">Riverina Water aims to provide an environment where employees and others in the workplace are treated fairly and with respect, and are free from unlawful discrimination, harassment, vilification and bullying. We aim to ensure that when employment decisions are made, they are based on merit, not on irrelevant attributes or characteristics that an individual may possess. </w:t>
      </w:r>
    </w:p>
    <w:p w14:paraId="64126E87" w14:textId="77777777" w:rsidR="00203A5D" w:rsidRPr="00203A5D" w:rsidRDefault="00203A5D" w:rsidP="00203A5D">
      <w:pPr>
        <w:spacing w:line="360" w:lineRule="auto"/>
        <w:rPr>
          <w:color w:val="auto"/>
        </w:rPr>
      </w:pPr>
    </w:p>
    <w:p w14:paraId="368211F8" w14:textId="2C9EB3FE" w:rsidR="0093062A" w:rsidRDefault="0093062A" w:rsidP="00DA0739">
      <w:pPr>
        <w:pStyle w:val="NormalTables"/>
      </w:pPr>
    </w:p>
    <w:p w14:paraId="5F6BD04B" w14:textId="77777777" w:rsidR="0093062A" w:rsidRDefault="0093062A">
      <w:pPr>
        <w:spacing w:after="0" w:line="240" w:lineRule="auto"/>
        <w:rPr>
          <w:color w:val="auto"/>
          <w:sz w:val="20"/>
        </w:rPr>
      </w:pPr>
      <w:r>
        <w:br w:type="page"/>
      </w:r>
    </w:p>
    <w:p w14:paraId="4622AFDA" w14:textId="17C01317" w:rsidR="0093062A" w:rsidRPr="00110E54" w:rsidRDefault="00203A5D" w:rsidP="0093062A">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Pillars of Inclusion</w:t>
      </w:r>
    </w:p>
    <w:p w14:paraId="41D735A1" w14:textId="77777777" w:rsidR="003F7C4F" w:rsidRDefault="003F7C4F" w:rsidP="00DA0739">
      <w:pPr>
        <w:pStyle w:val="NormalTables"/>
      </w:pPr>
      <w:r w:rsidRPr="003F7C4F">
        <w:t>Pillars of inclusion are used within DIAPs to help categorise actions, highlight areas of focus and identify those responsible for action implementation. The pillars included in this DIAP were chosen as they highlight the areas where barriers exist within Riverina Water as well as those stated in the United Nations Conventions on the Right of Persons with Disability.</w:t>
      </w:r>
    </w:p>
    <w:p w14:paraId="3D757646" w14:textId="0E0782DA" w:rsidR="004E14DA" w:rsidRDefault="003F7C4F" w:rsidP="00DA0739">
      <w:pPr>
        <w:pStyle w:val="NormalTables"/>
      </w:pPr>
      <w:r w:rsidRPr="003F7C4F">
        <w:t xml:space="preserve">The pillars within the Riverina Water Plan are as follows: </w:t>
      </w:r>
    </w:p>
    <w:p w14:paraId="18935BC7" w14:textId="77777777" w:rsidR="004E14DA" w:rsidRDefault="003F7C4F" w:rsidP="004E14DA">
      <w:pPr>
        <w:pStyle w:val="NormalTables"/>
        <w:numPr>
          <w:ilvl w:val="0"/>
          <w:numId w:val="37"/>
        </w:numPr>
      </w:pPr>
      <w:r w:rsidRPr="003F7C4F">
        <w:t>Culture and behaviours</w:t>
      </w:r>
    </w:p>
    <w:p w14:paraId="799B3805" w14:textId="77777777" w:rsidR="004E14DA" w:rsidRDefault="003F7C4F" w:rsidP="004E14DA">
      <w:pPr>
        <w:pStyle w:val="NormalTables"/>
        <w:numPr>
          <w:ilvl w:val="0"/>
          <w:numId w:val="37"/>
        </w:numPr>
      </w:pPr>
      <w:r w:rsidRPr="003F7C4F">
        <w:t>Accessible spaces</w:t>
      </w:r>
    </w:p>
    <w:p w14:paraId="08A44126" w14:textId="77777777" w:rsidR="004E14DA" w:rsidRDefault="003F7C4F" w:rsidP="004E14DA">
      <w:pPr>
        <w:pStyle w:val="NormalTables"/>
        <w:numPr>
          <w:ilvl w:val="0"/>
          <w:numId w:val="37"/>
        </w:numPr>
      </w:pPr>
      <w:r w:rsidRPr="003F7C4F">
        <w:t>Employment</w:t>
      </w:r>
    </w:p>
    <w:p w14:paraId="6A49CF32" w14:textId="52F47E75" w:rsidR="003F7C4F" w:rsidRDefault="003F7C4F" w:rsidP="004E14DA">
      <w:pPr>
        <w:pStyle w:val="NormalTables"/>
        <w:numPr>
          <w:ilvl w:val="0"/>
          <w:numId w:val="37"/>
        </w:numPr>
      </w:pPr>
      <w:r w:rsidRPr="003F7C4F">
        <w:t>Systems and processes</w:t>
      </w:r>
    </w:p>
    <w:p w14:paraId="45E773F7" w14:textId="77777777" w:rsidR="004E14DA" w:rsidRDefault="004E14DA">
      <w:pPr>
        <w:spacing w:after="0" w:line="240" w:lineRule="auto"/>
      </w:pPr>
    </w:p>
    <w:p w14:paraId="79B5402B" w14:textId="0C4DEA97" w:rsidR="003F7C4F" w:rsidRDefault="004E14DA">
      <w:pPr>
        <w:spacing w:after="0" w:line="240" w:lineRule="auto"/>
        <w:rPr>
          <w:color w:val="auto"/>
          <w:sz w:val="20"/>
        </w:rPr>
      </w:pPr>
      <w:r w:rsidRPr="004E14DA">
        <w:rPr>
          <w:color w:val="auto"/>
        </w:rPr>
        <w:t>We are committed to ensuring our culture in both the community and at Riverina Water is inclusive, our community is accessible, employment pathways enable equal opportunity and systems and processes are universally designed for all. We look forward to using these pillars to help guide our work.</w:t>
      </w:r>
      <w:r w:rsidR="003F7C4F">
        <w:br w:type="page"/>
      </w:r>
    </w:p>
    <w:p w14:paraId="701477EF" w14:textId="23654D03" w:rsidR="003F7C4F" w:rsidRPr="00110E54" w:rsidRDefault="004E14DA" w:rsidP="003F7C4F">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Methodology</w:t>
      </w:r>
    </w:p>
    <w:p w14:paraId="640D68AA" w14:textId="77777777" w:rsidR="004E14DA" w:rsidRDefault="004E14DA" w:rsidP="004E14DA">
      <w:pPr>
        <w:pStyle w:val="NormalTables"/>
      </w:pPr>
      <w:r>
        <w:t>The discovery process used to develop this DIAP followed a two-pronged approach. First, consultants with lived experience of disability from disability inclusion consulting firm Get Skilled Access (GSA) reviewed key documents and communications through a disability access and inclusion lens. Second, Riverina Water hosted a focus group with participants from across the organisation, including people with disability, to share experiences and identify both areas of success and opportunities for improvement. The insights gathered were then analysed, and a set of actions was developed. These actions, aligning under their relevant pillars, now form the foundation of this Plan and will guide our efforts over the next four years.</w:t>
      </w:r>
    </w:p>
    <w:p w14:paraId="71751F6A" w14:textId="77777777" w:rsidR="004E14DA" w:rsidRDefault="004E14DA" w:rsidP="004E14DA">
      <w:pPr>
        <w:pStyle w:val="NormalTables"/>
      </w:pPr>
    </w:p>
    <w:p w14:paraId="7CC4F714" w14:textId="354327A9" w:rsidR="003F7C4F" w:rsidRDefault="004E14DA" w:rsidP="004E14DA">
      <w:pPr>
        <w:pStyle w:val="NormalTables"/>
      </w:pPr>
      <w:r>
        <w:t>Riverina Water value the input of all those who contributed to the making of this DIAP</w:t>
      </w:r>
      <w:proofErr w:type="gramStart"/>
      <w:r>
        <w:t>, in particular, people</w:t>
      </w:r>
      <w:proofErr w:type="gramEnd"/>
      <w:r>
        <w:t xml:space="preserve"> with disability. We would like to thank those people involved and look forward to continued collaboration over the life of the Plan.</w:t>
      </w:r>
    </w:p>
    <w:p w14:paraId="3304B5B0" w14:textId="77777777" w:rsidR="003F7C4F" w:rsidRDefault="003F7C4F">
      <w:pPr>
        <w:spacing w:after="0" w:line="240" w:lineRule="auto"/>
        <w:rPr>
          <w:color w:val="auto"/>
          <w:sz w:val="20"/>
        </w:rPr>
      </w:pPr>
      <w:r>
        <w:br w:type="page"/>
      </w:r>
    </w:p>
    <w:p w14:paraId="2132DEB0" w14:textId="6139CF41" w:rsidR="003F7C4F" w:rsidRPr="00110E54" w:rsidRDefault="00D11B37" w:rsidP="003F7C4F">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Review and Monitoring</w:t>
      </w:r>
    </w:p>
    <w:p w14:paraId="6BDB06C4" w14:textId="77777777" w:rsidR="00D11B37" w:rsidRDefault="00D11B37" w:rsidP="00D11B37">
      <w:pPr>
        <w:pStyle w:val="NormalTables"/>
      </w:pPr>
      <w:r>
        <w:t>The governance and implementation of this Disability Inclusion Action Plan will be overseen by Riverina Water’s Executive Team. The Executive Team will provide strategic guidance, monitor progress against the identified actions, and ensure accountability across the organisation. This leadership oversight will help embed disability inclusion into our organisational culture and ensure that initiatives are delivered effectively and sustainably.</w:t>
      </w:r>
    </w:p>
    <w:p w14:paraId="4C9F6DA3" w14:textId="77777777" w:rsidR="00D11B37" w:rsidRDefault="00D11B37" w:rsidP="00D11B37">
      <w:pPr>
        <w:pStyle w:val="NormalTables"/>
      </w:pPr>
    </w:p>
    <w:p w14:paraId="1B3DD75D" w14:textId="77777777" w:rsidR="00D11B37" w:rsidRDefault="00D11B37" w:rsidP="00D11B37">
      <w:pPr>
        <w:pStyle w:val="NormalTables"/>
      </w:pPr>
      <w:r>
        <w:t>The success of this DIAP will be based upon the following measurements of progress:</w:t>
      </w:r>
    </w:p>
    <w:p w14:paraId="2E7BD9C3" w14:textId="77777777" w:rsidR="00D11B37" w:rsidRDefault="00D11B37" w:rsidP="00D11B37">
      <w:pPr>
        <w:pStyle w:val="NormalTables"/>
      </w:pPr>
      <w:r>
        <w:t>•</w:t>
      </w:r>
      <w:r>
        <w:tab/>
        <w:t xml:space="preserve">Actions implemented over the life of the Plan and their subsequent outcomes </w:t>
      </w:r>
    </w:p>
    <w:p w14:paraId="605DD28C" w14:textId="77777777" w:rsidR="00D11B37" w:rsidRDefault="00D11B37" w:rsidP="00D11B37">
      <w:pPr>
        <w:pStyle w:val="NormalTables"/>
        <w:ind w:left="720" w:hanging="720"/>
      </w:pPr>
      <w:r>
        <w:t>•</w:t>
      </w:r>
      <w:r>
        <w:tab/>
        <w:t xml:space="preserve">Engagement with people with disability throughout the process, seeking feedback and advice where necessary </w:t>
      </w:r>
    </w:p>
    <w:p w14:paraId="0A63345B" w14:textId="77777777" w:rsidR="00D11B37" w:rsidRDefault="00D11B37" w:rsidP="00D11B37">
      <w:pPr>
        <w:pStyle w:val="NormalTables"/>
      </w:pPr>
      <w:r>
        <w:t>•</w:t>
      </w:r>
      <w:r>
        <w:tab/>
        <w:t xml:space="preserve">Alignment with relevant legislation and policies that guide our work </w:t>
      </w:r>
    </w:p>
    <w:p w14:paraId="1ADC4554" w14:textId="77777777" w:rsidR="00D11B37" w:rsidRDefault="00D11B37" w:rsidP="00D11B37">
      <w:pPr>
        <w:pStyle w:val="NormalTables"/>
      </w:pPr>
    </w:p>
    <w:p w14:paraId="4E408BC1" w14:textId="64C837B2" w:rsidR="003F7C4F" w:rsidRPr="00DA0739" w:rsidRDefault="00D11B37" w:rsidP="00D11B37">
      <w:pPr>
        <w:pStyle w:val="NormalTables"/>
      </w:pPr>
      <w:r>
        <w:t xml:space="preserve">We will report on our progress and performance to the Board and community every six months as part of our Delivery Program and Operational Plan, and in our Annual Report.  </w:t>
      </w:r>
    </w:p>
    <w:p w14:paraId="72136EAC" w14:textId="6255916A" w:rsidR="003F7C4F" w:rsidRDefault="003F7C4F" w:rsidP="00DA0739">
      <w:pPr>
        <w:pStyle w:val="NormalTables"/>
      </w:pPr>
    </w:p>
    <w:p w14:paraId="07B88932" w14:textId="77777777" w:rsidR="003F7C4F" w:rsidRDefault="003F7C4F">
      <w:pPr>
        <w:spacing w:after="0" w:line="240" w:lineRule="auto"/>
        <w:rPr>
          <w:color w:val="auto"/>
          <w:sz w:val="20"/>
        </w:rPr>
      </w:pPr>
      <w:r>
        <w:br w:type="page"/>
      </w:r>
    </w:p>
    <w:p w14:paraId="1D3E3884" w14:textId="26460316" w:rsidR="003F7C4F" w:rsidRPr="00110E54" w:rsidRDefault="00D11B37" w:rsidP="003F7C4F">
      <w:pPr>
        <w:spacing w:after="480"/>
        <w:ind w:left="1134" w:hanging="1134"/>
        <w:rPr>
          <w:rFonts w:ascii="Century Gothic" w:hAnsi="Century Gothic"/>
          <w:b/>
          <w:color w:val="003DA5"/>
          <w:sz w:val="40"/>
          <w:szCs w:val="40"/>
        </w:rPr>
      </w:pPr>
      <w:r>
        <w:rPr>
          <w:rFonts w:ascii="Century Gothic" w:hAnsi="Century Gothic"/>
          <w:b/>
          <w:color w:val="003DA5"/>
          <w:sz w:val="40"/>
          <w:szCs w:val="40"/>
        </w:rPr>
        <w:lastRenderedPageBreak/>
        <w:t>What We Have Achieved So Far</w:t>
      </w:r>
    </w:p>
    <w:p w14:paraId="706B83E6" w14:textId="77777777" w:rsidR="00CF1DBC" w:rsidRDefault="00CF1DBC" w:rsidP="00CF1DBC">
      <w:pPr>
        <w:pStyle w:val="NormalTables"/>
      </w:pPr>
      <w:r>
        <w:t>Since 2019, Riverina Water has delivered almost $150,000 in grants, donations and sponsorships for projects and initiatives that improve accessibility or benefit people with disability in our supply area.</w:t>
      </w:r>
    </w:p>
    <w:p w14:paraId="67AFF834" w14:textId="77777777" w:rsidR="00CF1DBC" w:rsidRDefault="00CF1DBC" w:rsidP="00CF1DBC">
      <w:pPr>
        <w:pStyle w:val="NormalTables"/>
      </w:pPr>
    </w:p>
    <w:p w14:paraId="64D1C139" w14:textId="77777777" w:rsidR="00CF1DBC" w:rsidRDefault="00CF1DBC" w:rsidP="00CF1DBC">
      <w:pPr>
        <w:pStyle w:val="NormalTables"/>
      </w:pPr>
      <w:r>
        <w:t>Highlights include:</w:t>
      </w:r>
    </w:p>
    <w:p w14:paraId="1A593973" w14:textId="77777777" w:rsidR="00CF1DBC" w:rsidRDefault="00CF1DBC" w:rsidP="00CF1DBC">
      <w:pPr>
        <w:pStyle w:val="NormalTables"/>
        <w:numPr>
          <w:ilvl w:val="0"/>
          <w:numId w:val="37"/>
        </w:numPr>
      </w:pPr>
      <w:r>
        <w:t>More than $17,000 in funding for Riding for the Disabled for improvement works in the arena</w:t>
      </w:r>
    </w:p>
    <w:p w14:paraId="5D771CFD" w14:textId="77777777" w:rsidR="00CF1DBC" w:rsidRDefault="00CF1DBC" w:rsidP="00CF1DBC">
      <w:pPr>
        <w:pStyle w:val="NormalTables"/>
        <w:numPr>
          <w:ilvl w:val="0"/>
          <w:numId w:val="37"/>
        </w:numPr>
      </w:pPr>
      <w:r>
        <w:t xml:space="preserve">Long-standing relationship with </w:t>
      </w:r>
      <w:proofErr w:type="spellStart"/>
      <w:r>
        <w:t>Kurrajong</w:t>
      </w:r>
      <w:proofErr w:type="spellEnd"/>
      <w:r>
        <w:t xml:space="preserve"> Waratah, including annual donations and $10,000-plus investment in </w:t>
      </w:r>
      <w:proofErr w:type="spellStart"/>
      <w:r>
        <w:t>Hildasid</w:t>
      </w:r>
      <w:proofErr w:type="spellEnd"/>
      <w:r>
        <w:t xml:space="preserve"> Farm </w:t>
      </w:r>
    </w:p>
    <w:p w14:paraId="46507757" w14:textId="77777777" w:rsidR="00CF1DBC" w:rsidRDefault="00CF1DBC" w:rsidP="00CF1DBC">
      <w:pPr>
        <w:pStyle w:val="NormalTables"/>
        <w:numPr>
          <w:ilvl w:val="0"/>
          <w:numId w:val="37"/>
        </w:numPr>
      </w:pPr>
      <w:r>
        <w:t>More than $7000 for sensory gardens</w:t>
      </w:r>
    </w:p>
    <w:p w14:paraId="45AF4DF8" w14:textId="77777777" w:rsidR="00CF1DBC" w:rsidRDefault="00CF1DBC" w:rsidP="00CF1DBC">
      <w:pPr>
        <w:pStyle w:val="NormalTables"/>
        <w:numPr>
          <w:ilvl w:val="0"/>
          <w:numId w:val="37"/>
        </w:numPr>
      </w:pPr>
      <w:r>
        <w:t>$20,000 towards the Henty Respite project, Avondale Place</w:t>
      </w:r>
    </w:p>
    <w:p w14:paraId="7432B082" w14:textId="473B36BA" w:rsidR="00CF1DBC" w:rsidRDefault="00CF1DBC" w:rsidP="00CF1DBC">
      <w:pPr>
        <w:pStyle w:val="NormalTables"/>
        <w:numPr>
          <w:ilvl w:val="0"/>
          <w:numId w:val="37"/>
        </w:numPr>
      </w:pPr>
      <w:r>
        <w:t>More than $50,000 in various projects to improve accessibility in regional areas, including pathways, amenities and doorways [AC1.1]</w:t>
      </w:r>
    </w:p>
    <w:p w14:paraId="57AA6FC6" w14:textId="77777777" w:rsidR="00CF1DBC" w:rsidRDefault="00CF1DBC" w:rsidP="00CF1DBC">
      <w:pPr>
        <w:pStyle w:val="NormalTables"/>
      </w:pPr>
    </w:p>
    <w:p w14:paraId="4E1E28D7" w14:textId="408EE535" w:rsidR="00CF1DBC" w:rsidRPr="00DA0739" w:rsidRDefault="00CF1DBC" w:rsidP="00CF1DBC">
      <w:pPr>
        <w:pStyle w:val="NormalTables"/>
      </w:pPr>
      <w:r>
        <w:t>In the lead up to developing its DIAP, Riverina Water has hosted tour groups from disability employment service providers to tour our facilities and see the type of roles that keep water flowing for tens of thousands of people. These emerging relationships have led to work experience sessions for young people with disability to gain meaningful skills and experience.</w:t>
      </w:r>
    </w:p>
    <w:p w14:paraId="59C1292D" w14:textId="0920F885" w:rsidR="003F7C4F" w:rsidRDefault="003F7C4F" w:rsidP="00DA0739">
      <w:pPr>
        <w:pStyle w:val="NormalTables"/>
      </w:pPr>
    </w:p>
    <w:p w14:paraId="50EAAB41" w14:textId="77777777" w:rsidR="003F7C4F" w:rsidRDefault="003F7C4F">
      <w:pPr>
        <w:spacing w:after="0" w:line="240" w:lineRule="auto"/>
        <w:rPr>
          <w:color w:val="auto"/>
          <w:sz w:val="20"/>
        </w:rPr>
      </w:pPr>
      <w:r>
        <w:br w:type="page"/>
      </w:r>
    </w:p>
    <w:tbl>
      <w:tblPr>
        <w:tblStyle w:val="RiverinaTable2"/>
        <w:tblW w:w="9493" w:type="dxa"/>
        <w:tblLook w:val="04A0" w:firstRow="1" w:lastRow="0" w:firstColumn="1" w:lastColumn="0" w:noHBand="0" w:noVBand="1"/>
      </w:tblPr>
      <w:tblGrid>
        <w:gridCol w:w="3501"/>
        <w:gridCol w:w="4858"/>
        <w:gridCol w:w="1134"/>
      </w:tblGrid>
      <w:tr w:rsidR="00CF1DBC" w:rsidRPr="00CF1DBC" w14:paraId="3473E30A" w14:textId="77777777" w:rsidTr="00041770">
        <w:trPr>
          <w:cnfStyle w:val="100000000000" w:firstRow="1" w:lastRow="0" w:firstColumn="0" w:lastColumn="0" w:oddVBand="0" w:evenVBand="0" w:oddHBand="0" w:evenHBand="0" w:firstRowFirstColumn="0" w:firstRowLastColumn="0" w:lastRowFirstColumn="0" w:lastRowLastColumn="0"/>
          <w:trHeight w:val="500"/>
        </w:trPr>
        <w:tc>
          <w:tcPr>
            <w:tcW w:w="9493" w:type="dxa"/>
            <w:gridSpan w:val="3"/>
          </w:tcPr>
          <w:p w14:paraId="4EEEA670" w14:textId="34D5B73A" w:rsidR="00CF1DBC" w:rsidRPr="00041770" w:rsidRDefault="00CF1DBC" w:rsidP="00CF1DBC">
            <w:pPr>
              <w:pStyle w:val="Heading2"/>
              <w:rPr>
                <w:b/>
                <w:bCs/>
              </w:rPr>
            </w:pPr>
            <w:r>
              <w:rPr>
                <w:rFonts w:ascii="Century Gothic" w:hAnsi="Century Gothic"/>
                <w:b/>
                <w:color w:val="003DA5"/>
                <w:sz w:val="40"/>
                <w:szCs w:val="40"/>
              </w:rPr>
              <w:lastRenderedPageBreak/>
              <w:t>DIAP Actions</w:t>
            </w:r>
            <w:bookmarkStart w:id="1" w:name="_Toc211846669"/>
            <w:r w:rsidR="00041770">
              <w:rPr>
                <w:rFonts w:ascii="Century Gothic" w:hAnsi="Century Gothic"/>
                <w:b/>
                <w:color w:val="003DA5"/>
                <w:sz w:val="40"/>
                <w:szCs w:val="40"/>
              </w:rPr>
              <w:br/>
            </w:r>
            <w:r w:rsidR="00041770">
              <w:rPr>
                <w:rFonts w:ascii="Century Gothic" w:hAnsi="Century Gothic"/>
                <w:b/>
                <w:color w:val="003DA5"/>
                <w:sz w:val="40"/>
                <w:szCs w:val="40"/>
              </w:rPr>
              <w:br/>
            </w:r>
            <w:r w:rsidRPr="00041770">
              <w:rPr>
                <w:b/>
                <w:bCs/>
              </w:rPr>
              <w:t>Key Outcome Area 1: Culture and Behaviours</w:t>
            </w:r>
            <w:bookmarkEnd w:id="1"/>
          </w:p>
        </w:tc>
      </w:tr>
      <w:tr w:rsidR="00CF1DBC" w:rsidRPr="00CF1DBC" w14:paraId="6C0A8F7E" w14:textId="77777777" w:rsidTr="00041770">
        <w:trPr>
          <w:cnfStyle w:val="000000100000" w:firstRow="0" w:lastRow="0" w:firstColumn="0" w:lastColumn="0" w:oddVBand="0" w:evenVBand="0" w:oddHBand="1" w:evenHBand="0" w:firstRowFirstColumn="0" w:firstRowLastColumn="0" w:lastRowFirstColumn="0" w:lastRowLastColumn="0"/>
          <w:trHeight w:val="279"/>
        </w:trPr>
        <w:tc>
          <w:tcPr>
            <w:tcW w:w="3501" w:type="dxa"/>
          </w:tcPr>
          <w:p w14:paraId="5CD9D3FE" w14:textId="77777777" w:rsidR="00CF1DBC" w:rsidRPr="00CF1DBC" w:rsidRDefault="00CF1DBC" w:rsidP="00CF1DBC">
            <w:pPr>
              <w:spacing w:after="0" w:line="360" w:lineRule="auto"/>
              <w:rPr>
                <w:rStyle w:val="Strong"/>
                <w:color w:val="auto"/>
                <w:lang w:val="en-AU" w:eastAsia="en-US"/>
              </w:rPr>
            </w:pPr>
            <w:r w:rsidRPr="00CF1DBC">
              <w:rPr>
                <w:rStyle w:val="Strong"/>
                <w:color w:val="auto"/>
                <w:lang w:val="en-AU" w:eastAsia="en-US"/>
              </w:rPr>
              <w:t>Action</w:t>
            </w:r>
          </w:p>
        </w:tc>
        <w:tc>
          <w:tcPr>
            <w:tcW w:w="4858" w:type="dxa"/>
          </w:tcPr>
          <w:p w14:paraId="2BA69D8D" w14:textId="77777777" w:rsidR="00CF1DBC" w:rsidRPr="00CF1DBC" w:rsidRDefault="00CF1DBC" w:rsidP="00CF1DBC">
            <w:pPr>
              <w:spacing w:after="0" w:line="360" w:lineRule="auto"/>
              <w:rPr>
                <w:rStyle w:val="Strong"/>
                <w:color w:val="auto"/>
                <w:lang w:val="en-AU" w:eastAsia="en-US"/>
              </w:rPr>
            </w:pPr>
            <w:r w:rsidRPr="00CF1DBC">
              <w:rPr>
                <w:rStyle w:val="Strong"/>
                <w:color w:val="auto"/>
                <w:lang w:val="en-AU" w:eastAsia="en-US"/>
              </w:rPr>
              <w:t>Measure</w:t>
            </w:r>
          </w:p>
        </w:tc>
        <w:tc>
          <w:tcPr>
            <w:tcW w:w="1134" w:type="dxa"/>
          </w:tcPr>
          <w:p w14:paraId="31F701BD" w14:textId="77777777" w:rsidR="00CF1DBC" w:rsidRPr="00CF1DBC" w:rsidRDefault="00CF1DBC" w:rsidP="00CF1DBC">
            <w:pPr>
              <w:spacing w:after="0" w:line="360" w:lineRule="auto"/>
              <w:rPr>
                <w:rStyle w:val="Strong"/>
                <w:color w:val="auto"/>
                <w:lang w:val="en-AU" w:eastAsia="en-US"/>
              </w:rPr>
            </w:pPr>
            <w:r w:rsidRPr="00CF1DBC">
              <w:rPr>
                <w:rStyle w:val="Strong"/>
                <w:color w:val="auto"/>
                <w:lang w:val="en-AU" w:eastAsia="en-US"/>
              </w:rPr>
              <w:t>Timeline</w:t>
            </w:r>
          </w:p>
        </w:tc>
      </w:tr>
      <w:tr w:rsidR="00CF1DBC" w:rsidRPr="00CF1DBC" w14:paraId="29EE1330" w14:textId="77777777" w:rsidTr="00041770">
        <w:tc>
          <w:tcPr>
            <w:tcW w:w="3501" w:type="dxa"/>
          </w:tcPr>
          <w:p w14:paraId="6C2FBAD3" w14:textId="77777777" w:rsidR="00CF1DBC" w:rsidRPr="00CF1DBC" w:rsidRDefault="00CF1DBC" w:rsidP="00CF1DBC">
            <w:pPr>
              <w:numPr>
                <w:ilvl w:val="1"/>
                <w:numId w:val="42"/>
              </w:numPr>
              <w:spacing w:after="0" w:line="360" w:lineRule="auto"/>
              <w:contextualSpacing/>
              <w:rPr>
                <w:rFonts w:eastAsia="Aptos" w:cs="Arial"/>
                <w:color w:val="auto"/>
                <w:sz w:val="20"/>
                <w:szCs w:val="20"/>
                <w:lang w:val="en-AU" w:eastAsia="en-US"/>
              </w:rPr>
            </w:pPr>
            <w:r w:rsidRPr="00CF1DBC">
              <w:rPr>
                <w:rFonts w:eastAsia="UniversalSans-300" w:cs="UniversalSans-300"/>
                <w:color w:val="auto"/>
                <w:sz w:val="20"/>
                <w:szCs w:val="20"/>
                <w:lang w:val="en-AU" w:eastAsia="en-US"/>
              </w:rPr>
              <w:t xml:space="preserve">Increase the signs and symbols of disability inclusion at Riverina Water through story sharing and the promotion of inclusive programs. </w:t>
            </w:r>
          </w:p>
        </w:tc>
        <w:tc>
          <w:tcPr>
            <w:tcW w:w="4858" w:type="dxa"/>
          </w:tcPr>
          <w:p w14:paraId="7E1F19C6" w14:textId="77777777" w:rsidR="00CF1DBC" w:rsidRPr="00CF1DBC" w:rsidRDefault="00CF1DBC" w:rsidP="00CF1DBC">
            <w:pPr>
              <w:numPr>
                <w:ilvl w:val="0"/>
                <w:numId w:val="43"/>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Each year, two positive stories featuring people with disability within the organisation or community are shared and celebrated on Riverina Water’s website or social media pages.</w:t>
            </w:r>
          </w:p>
          <w:p w14:paraId="0A2CBB24" w14:textId="77777777" w:rsidR="00CF1DBC" w:rsidRPr="00CF1DBC" w:rsidRDefault="00CF1DBC" w:rsidP="00CF1DBC">
            <w:pPr>
              <w:numPr>
                <w:ilvl w:val="0"/>
                <w:numId w:val="43"/>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 xml:space="preserve">Riverina Water’s membership with </w:t>
            </w:r>
            <w:proofErr w:type="spellStart"/>
            <w:r w:rsidRPr="00CF1DBC">
              <w:rPr>
                <w:rFonts w:eastAsia="Aptos" w:cs="Arial"/>
                <w:color w:val="auto"/>
                <w:sz w:val="20"/>
                <w:szCs w:val="20"/>
                <w:lang w:val="en-AU" w:eastAsia="en-US"/>
              </w:rPr>
              <w:t>WaterAble</w:t>
            </w:r>
            <w:proofErr w:type="spellEnd"/>
            <w:r w:rsidRPr="00CF1DBC">
              <w:rPr>
                <w:rFonts w:eastAsia="Aptos" w:cs="Arial"/>
                <w:color w:val="auto"/>
                <w:sz w:val="20"/>
                <w:szCs w:val="20"/>
                <w:lang w:val="en-AU" w:eastAsia="en-US"/>
              </w:rPr>
              <w:t xml:space="preserve"> is promoted to employees and the community, along with the organisation’s aspiration to participate in the </w:t>
            </w:r>
            <w:proofErr w:type="spellStart"/>
            <w:r w:rsidRPr="00CF1DBC">
              <w:rPr>
                <w:rFonts w:eastAsia="Aptos" w:cs="Arial"/>
                <w:color w:val="auto"/>
                <w:sz w:val="20"/>
                <w:szCs w:val="20"/>
                <w:lang w:val="en-AU" w:eastAsia="en-US"/>
              </w:rPr>
              <w:t>WaterAble</w:t>
            </w:r>
            <w:proofErr w:type="spellEnd"/>
            <w:r w:rsidRPr="00CF1DBC">
              <w:rPr>
                <w:rFonts w:eastAsia="Aptos" w:cs="Arial"/>
                <w:color w:val="auto"/>
                <w:sz w:val="20"/>
                <w:szCs w:val="20"/>
                <w:lang w:val="en-AU" w:eastAsia="en-US"/>
              </w:rPr>
              <w:t xml:space="preserve"> Leadership Program. </w:t>
            </w:r>
          </w:p>
        </w:tc>
        <w:tc>
          <w:tcPr>
            <w:tcW w:w="1134" w:type="dxa"/>
          </w:tcPr>
          <w:p w14:paraId="71141171" w14:textId="77777777" w:rsidR="00CF1DBC" w:rsidRPr="00CF1DBC" w:rsidRDefault="00CF1DBC" w:rsidP="00CF1DBC">
            <w:pPr>
              <w:spacing w:after="0" w:line="360" w:lineRule="auto"/>
              <w:rPr>
                <w:rFonts w:eastAsia="Aptos" w:cs="Arial"/>
                <w:color w:val="auto"/>
                <w:sz w:val="20"/>
                <w:szCs w:val="20"/>
                <w:lang w:val="en-AU" w:eastAsia="en-US"/>
              </w:rPr>
            </w:pPr>
            <w:r w:rsidRPr="00CF1DBC">
              <w:rPr>
                <w:rFonts w:eastAsia="Aptos" w:cs="Arial"/>
                <w:color w:val="auto"/>
                <w:sz w:val="20"/>
                <w:szCs w:val="20"/>
                <w:lang w:val="en-AU" w:eastAsia="en-US"/>
              </w:rPr>
              <w:t>2027/28</w:t>
            </w:r>
          </w:p>
        </w:tc>
      </w:tr>
      <w:tr w:rsidR="00CF1DBC" w:rsidRPr="00CF1DBC" w14:paraId="15A5E83E" w14:textId="77777777" w:rsidTr="00041770">
        <w:trPr>
          <w:cnfStyle w:val="000000100000" w:firstRow="0" w:lastRow="0" w:firstColumn="0" w:lastColumn="0" w:oddVBand="0" w:evenVBand="0" w:oddHBand="1" w:evenHBand="0" w:firstRowFirstColumn="0" w:firstRowLastColumn="0" w:lastRowFirstColumn="0" w:lastRowLastColumn="0"/>
        </w:trPr>
        <w:tc>
          <w:tcPr>
            <w:tcW w:w="3501" w:type="dxa"/>
          </w:tcPr>
          <w:p w14:paraId="2D62EB16" w14:textId="77777777" w:rsidR="00CF1DBC" w:rsidRPr="00CF1DBC" w:rsidRDefault="00CF1DBC" w:rsidP="00CF1DBC">
            <w:pPr>
              <w:numPr>
                <w:ilvl w:val="1"/>
                <w:numId w:val="42"/>
              </w:numPr>
              <w:spacing w:after="0" w:line="360" w:lineRule="auto"/>
              <w:contextualSpacing/>
              <w:rPr>
                <w:rFonts w:eastAsia="Aptos" w:cs="Arial"/>
                <w:color w:val="auto"/>
                <w:sz w:val="20"/>
                <w:szCs w:val="20"/>
                <w:lang w:val="en-AU" w:eastAsia="en-US"/>
              </w:rPr>
            </w:pPr>
            <w:r w:rsidRPr="00CF1DBC">
              <w:rPr>
                <w:rFonts w:eastAsia="Yu Gothic Light" w:cs="Times New Roman"/>
                <w:color w:val="000000"/>
                <w:sz w:val="20"/>
                <w:szCs w:val="20"/>
                <w:lang w:val="en-AU" w:eastAsia="en-US"/>
              </w:rPr>
              <w:t>Develop a bank of authentic images reflecting lived experience of disability across staff and community.</w:t>
            </w:r>
          </w:p>
        </w:tc>
        <w:tc>
          <w:tcPr>
            <w:tcW w:w="4858" w:type="dxa"/>
          </w:tcPr>
          <w:p w14:paraId="46E16BE1" w14:textId="77777777" w:rsidR="00CF1DBC" w:rsidRPr="00CF1DBC" w:rsidRDefault="00CF1DBC" w:rsidP="00CF1DBC">
            <w:pPr>
              <w:numPr>
                <w:ilvl w:val="0"/>
                <w:numId w:val="41"/>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A bank of authentic images has been developed.</w:t>
            </w:r>
          </w:p>
          <w:p w14:paraId="50F47C1E" w14:textId="77777777" w:rsidR="00CF1DBC" w:rsidRPr="00CF1DBC" w:rsidRDefault="00CF1DBC" w:rsidP="00CF1DBC">
            <w:pPr>
              <w:numPr>
                <w:ilvl w:val="0"/>
                <w:numId w:val="41"/>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Authentic imagery across Riverina Water communications is used throughout the life of the Plan.</w:t>
            </w:r>
          </w:p>
        </w:tc>
        <w:tc>
          <w:tcPr>
            <w:tcW w:w="1134" w:type="dxa"/>
          </w:tcPr>
          <w:p w14:paraId="4E4A5B85" w14:textId="77777777" w:rsidR="00CF1DBC" w:rsidRPr="00CF1DBC" w:rsidRDefault="00CF1DBC" w:rsidP="00CF1DBC">
            <w:pPr>
              <w:spacing w:after="0" w:line="360" w:lineRule="auto"/>
              <w:rPr>
                <w:rFonts w:eastAsia="Aptos" w:cs="Arial"/>
                <w:color w:val="auto"/>
                <w:sz w:val="20"/>
                <w:szCs w:val="20"/>
                <w:lang w:val="en-AU" w:eastAsia="en-US"/>
              </w:rPr>
            </w:pPr>
            <w:r w:rsidRPr="00CF1DBC">
              <w:rPr>
                <w:rFonts w:eastAsia="Aptos" w:cs="Arial"/>
                <w:color w:val="auto"/>
                <w:sz w:val="20"/>
                <w:szCs w:val="20"/>
                <w:lang w:val="en-AU" w:eastAsia="en-US"/>
              </w:rPr>
              <w:t>2028/29</w:t>
            </w:r>
          </w:p>
        </w:tc>
      </w:tr>
      <w:tr w:rsidR="00CF1DBC" w:rsidRPr="00CF1DBC" w14:paraId="2689DE7D" w14:textId="77777777" w:rsidTr="00041770">
        <w:tc>
          <w:tcPr>
            <w:tcW w:w="3501" w:type="dxa"/>
          </w:tcPr>
          <w:p w14:paraId="18CB4DB8" w14:textId="77777777" w:rsidR="00CF1DBC" w:rsidRPr="00CF1DBC" w:rsidRDefault="00CF1DBC" w:rsidP="00CF1DBC">
            <w:pPr>
              <w:numPr>
                <w:ilvl w:val="1"/>
                <w:numId w:val="42"/>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Create a calendar of events that celebrate people with disability.</w:t>
            </w:r>
          </w:p>
        </w:tc>
        <w:tc>
          <w:tcPr>
            <w:tcW w:w="4858" w:type="dxa"/>
          </w:tcPr>
          <w:p w14:paraId="4A71525A" w14:textId="77777777" w:rsidR="00CF1DBC" w:rsidRPr="00CF1DBC" w:rsidRDefault="00CF1DBC" w:rsidP="00CF1DBC">
            <w:pPr>
              <w:numPr>
                <w:ilvl w:val="0"/>
                <w:numId w:val="40"/>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A calendar of events that includes significant dates that celebrate people with disability has been developed and socialised across Riverina Water.</w:t>
            </w:r>
          </w:p>
        </w:tc>
        <w:tc>
          <w:tcPr>
            <w:tcW w:w="1134" w:type="dxa"/>
          </w:tcPr>
          <w:p w14:paraId="78711D9C" w14:textId="77777777" w:rsidR="00CF1DBC" w:rsidRPr="00CF1DBC" w:rsidRDefault="00CF1DBC" w:rsidP="00CF1DBC">
            <w:pPr>
              <w:spacing w:after="0" w:line="360" w:lineRule="auto"/>
              <w:rPr>
                <w:rFonts w:eastAsia="Aptos" w:cs="Arial"/>
                <w:color w:val="auto"/>
                <w:sz w:val="20"/>
                <w:szCs w:val="20"/>
                <w:lang w:val="en-AU" w:eastAsia="en-US"/>
              </w:rPr>
            </w:pPr>
            <w:r w:rsidRPr="00CF1DBC">
              <w:rPr>
                <w:rFonts w:eastAsia="Aptos" w:cs="Arial"/>
                <w:color w:val="auto"/>
                <w:sz w:val="20"/>
                <w:szCs w:val="20"/>
                <w:lang w:val="en-AU" w:eastAsia="en-US"/>
              </w:rPr>
              <w:t>2026/27</w:t>
            </w:r>
          </w:p>
        </w:tc>
      </w:tr>
      <w:tr w:rsidR="00CF1DBC" w:rsidRPr="00CF1DBC" w14:paraId="32C50A8D" w14:textId="77777777" w:rsidTr="00041770">
        <w:trPr>
          <w:cnfStyle w:val="000000100000" w:firstRow="0" w:lastRow="0" w:firstColumn="0" w:lastColumn="0" w:oddVBand="0" w:evenVBand="0" w:oddHBand="1" w:evenHBand="0" w:firstRowFirstColumn="0" w:firstRowLastColumn="0" w:lastRowFirstColumn="0" w:lastRowLastColumn="0"/>
        </w:trPr>
        <w:tc>
          <w:tcPr>
            <w:tcW w:w="3501" w:type="dxa"/>
          </w:tcPr>
          <w:p w14:paraId="12291BC8" w14:textId="77777777" w:rsidR="00CF1DBC" w:rsidRPr="00CF1DBC" w:rsidRDefault="00CF1DBC" w:rsidP="00CF1DBC">
            <w:pPr>
              <w:numPr>
                <w:ilvl w:val="1"/>
                <w:numId w:val="42"/>
              </w:numPr>
              <w:spacing w:after="0" w:line="360" w:lineRule="auto"/>
              <w:contextualSpacing/>
              <w:rPr>
                <w:rFonts w:eastAsia="Aptos" w:cs="Arial"/>
                <w:color w:val="auto"/>
                <w:sz w:val="20"/>
                <w:szCs w:val="20"/>
                <w:lang w:val="en-AU" w:eastAsia="en-US"/>
              </w:rPr>
            </w:pPr>
            <w:r w:rsidRPr="00CF1DBC">
              <w:rPr>
                <w:rFonts w:eastAsia="UniversalSans-300" w:cs="UniversalSans-300"/>
                <w:color w:val="auto"/>
                <w:sz w:val="20"/>
                <w:szCs w:val="20"/>
                <w:lang w:val="en-AU" w:eastAsia="en-US"/>
              </w:rPr>
              <w:t>Deliver training to Riverina Water employees to increase their capability regarding disability access and inclusion.</w:t>
            </w:r>
          </w:p>
        </w:tc>
        <w:tc>
          <w:tcPr>
            <w:tcW w:w="4858" w:type="dxa"/>
          </w:tcPr>
          <w:p w14:paraId="4E1B8E3D" w14:textId="77777777" w:rsidR="00CF1DBC" w:rsidRPr="00CF1DBC" w:rsidRDefault="00CF1DBC" w:rsidP="00CF1DBC">
            <w:pPr>
              <w:numPr>
                <w:ilvl w:val="0"/>
                <w:numId w:val="38"/>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Foundational disability capability and confidence training has been delivered 80% of Riverina Water employees throughout the life of the Plan.</w:t>
            </w:r>
          </w:p>
          <w:p w14:paraId="122C980C" w14:textId="77777777" w:rsidR="00CF1DBC" w:rsidRPr="00CF1DBC" w:rsidRDefault="00CF1DBC" w:rsidP="00CF1DBC">
            <w:pPr>
              <w:numPr>
                <w:ilvl w:val="0"/>
                <w:numId w:val="38"/>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 xml:space="preserve">The Executive Team has completed disability immersive training.  </w:t>
            </w:r>
          </w:p>
        </w:tc>
        <w:tc>
          <w:tcPr>
            <w:tcW w:w="1134" w:type="dxa"/>
          </w:tcPr>
          <w:p w14:paraId="53D1CEB0" w14:textId="77777777" w:rsidR="00CF1DBC" w:rsidRPr="00CF1DBC" w:rsidRDefault="00CF1DBC" w:rsidP="00CF1DBC">
            <w:pPr>
              <w:spacing w:after="0" w:line="360" w:lineRule="auto"/>
              <w:rPr>
                <w:rFonts w:eastAsia="Aptos" w:cs="Arial"/>
                <w:color w:val="auto"/>
                <w:sz w:val="20"/>
                <w:szCs w:val="20"/>
                <w:lang w:val="en-AU" w:eastAsia="en-US"/>
              </w:rPr>
            </w:pPr>
            <w:r w:rsidRPr="00CF1DBC">
              <w:rPr>
                <w:rFonts w:eastAsia="Aptos" w:cs="Arial"/>
                <w:color w:val="auto"/>
                <w:sz w:val="20"/>
                <w:szCs w:val="20"/>
                <w:lang w:val="en-AU" w:eastAsia="en-US"/>
              </w:rPr>
              <w:t xml:space="preserve">Ongoing </w:t>
            </w:r>
          </w:p>
          <w:p w14:paraId="32F316F9" w14:textId="77777777" w:rsidR="00CF1DBC" w:rsidRPr="00CF1DBC" w:rsidRDefault="00CF1DBC" w:rsidP="00CF1DBC">
            <w:pPr>
              <w:spacing w:after="0" w:line="360" w:lineRule="auto"/>
              <w:rPr>
                <w:rFonts w:eastAsia="Aptos" w:cs="Arial"/>
                <w:color w:val="auto"/>
                <w:sz w:val="20"/>
                <w:szCs w:val="20"/>
                <w:lang w:val="en-AU" w:eastAsia="en-US"/>
              </w:rPr>
            </w:pPr>
          </w:p>
        </w:tc>
      </w:tr>
      <w:tr w:rsidR="00CF1DBC" w:rsidRPr="00CF1DBC" w14:paraId="721FBA6C" w14:textId="77777777" w:rsidTr="00041770">
        <w:tc>
          <w:tcPr>
            <w:tcW w:w="3501" w:type="dxa"/>
          </w:tcPr>
          <w:p w14:paraId="4C3290A0" w14:textId="77777777" w:rsidR="00CF1DBC" w:rsidRPr="00CF1DBC" w:rsidRDefault="00CF1DBC" w:rsidP="00CF1DBC">
            <w:pPr>
              <w:numPr>
                <w:ilvl w:val="1"/>
                <w:numId w:val="42"/>
              </w:numPr>
              <w:spacing w:after="0" w:line="360" w:lineRule="auto"/>
              <w:contextualSpacing/>
              <w:rPr>
                <w:rFonts w:eastAsia="Aptos" w:cs="Arial"/>
                <w:color w:val="auto"/>
                <w:sz w:val="20"/>
                <w:szCs w:val="20"/>
                <w:lang w:val="en-AU" w:eastAsia="en-US"/>
              </w:rPr>
            </w:pPr>
            <w:r w:rsidRPr="00CF1DBC">
              <w:rPr>
                <w:rFonts w:eastAsia="UniversalSans-300" w:cs="UniversalSans-300"/>
                <w:color w:val="auto"/>
                <w:sz w:val="20"/>
                <w:szCs w:val="20"/>
                <w:lang w:val="en-AU" w:eastAsia="en-US"/>
              </w:rPr>
              <w:t xml:space="preserve">Become a member of the </w:t>
            </w:r>
            <w:hyperlink r:id="rId11">
              <w:r w:rsidRPr="00CF1DBC">
                <w:rPr>
                  <w:rFonts w:eastAsia="UniversalSans-300" w:cs="UniversalSans-300"/>
                  <w:color w:val="467886"/>
                  <w:sz w:val="20"/>
                  <w:szCs w:val="20"/>
                  <w:u w:val="single"/>
                  <w:lang w:val="en-AU" w:eastAsia="en-US"/>
                </w:rPr>
                <w:t>Hidden Disability Sunflower Program</w:t>
              </w:r>
            </w:hyperlink>
            <w:r w:rsidRPr="00CF1DBC">
              <w:rPr>
                <w:rFonts w:eastAsia="UniversalSans-300" w:cs="UniversalSans-300"/>
                <w:color w:val="auto"/>
                <w:sz w:val="20"/>
                <w:szCs w:val="20"/>
                <w:lang w:val="en-AU" w:eastAsia="en-US"/>
              </w:rPr>
              <w:t xml:space="preserve"> </w:t>
            </w:r>
          </w:p>
        </w:tc>
        <w:tc>
          <w:tcPr>
            <w:tcW w:w="4858" w:type="dxa"/>
          </w:tcPr>
          <w:p w14:paraId="4AE315F4" w14:textId="77777777" w:rsidR="00CF1DBC" w:rsidRPr="00CF1DBC" w:rsidRDefault="00CF1DBC" w:rsidP="00CF1DBC">
            <w:pPr>
              <w:numPr>
                <w:ilvl w:val="0"/>
                <w:numId w:val="39"/>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Riverina Water is a Sunflower friendly business.</w:t>
            </w:r>
          </w:p>
          <w:p w14:paraId="04CE0497" w14:textId="77777777" w:rsidR="00CF1DBC" w:rsidRPr="00CF1DBC" w:rsidRDefault="00CF1DBC" w:rsidP="00CF1DBC">
            <w:pPr>
              <w:numPr>
                <w:ilvl w:val="0"/>
                <w:numId w:val="39"/>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t>Member training, information and resources to employees has been shared across Riverina Water.</w:t>
            </w:r>
          </w:p>
          <w:p w14:paraId="6E92CB40" w14:textId="77777777" w:rsidR="00CF1DBC" w:rsidRPr="00CF1DBC" w:rsidRDefault="00CF1DBC" w:rsidP="00CF1DBC">
            <w:pPr>
              <w:numPr>
                <w:ilvl w:val="0"/>
                <w:numId w:val="39"/>
              </w:numPr>
              <w:spacing w:after="0" w:line="360" w:lineRule="auto"/>
              <w:contextualSpacing/>
              <w:rPr>
                <w:rFonts w:eastAsia="Aptos" w:cs="Arial"/>
                <w:color w:val="auto"/>
                <w:sz w:val="20"/>
                <w:szCs w:val="20"/>
                <w:lang w:val="en-AU" w:eastAsia="en-US"/>
              </w:rPr>
            </w:pPr>
            <w:r w:rsidRPr="00CF1DBC">
              <w:rPr>
                <w:rFonts w:eastAsia="Aptos" w:cs="Arial"/>
                <w:color w:val="auto"/>
                <w:sz w:val="20"/>
                <w:szCs w:val="20"/>
                <w:lang w:val="en-AU" w:eastAsia="en-US"/>
              </w:rPr>
              <w:lastRenderedPageBreak/>
              <w:t xml:space="preserve">The sunflower symbol is visible within internal and customer facing spaces. </w:t>
            </w:r>
          </w:p>
        </w:tc>
        <w:tc>
          <w:tcPr>
            <w:tcW w:w="1134" w:type="dxa"/>
          </w:tcPr>
          <w:p w14:paraId="108C5183" w14:textId="77777777" w:rsidR="00CF1DBC" w:rsidRPr="00CF1DBC" w:rsidRDefault="00CF1DBC" w:rsidP="00CF1DBC">
            <w:pPr>
              <w:spacing w:after="0" w:line="360" w:lineRule="auto"/>
              <w:rPr>
                <w:rFonts w:eastAsia="Aptos" w:cs="Arial"/>
                <w:color w:val="auto"/>
                <w:sz w:val="20"/>
                <w:szCs w:val="20"/>
                <w:lang w:val="en-AU" w:eastAsia="en-US"/>
              </w:rPr>
            </w:pPr>
            <w:r w:rsidRPr="00CF1DBC">
              <w:rPr>
                <w:rFonts w:eastAsia="Aptos" w:cs="Arial"/>
                <w:color w:val="auto"/>
                <w:sz w:val="20"/>
                <w:szCs w:val="20"/>
                <w:lang w:val="en-AU" w:eastAsia="en-US"/>
              </w:rPr>
              <w:lastRenderedPageBreak/>
              <w:t>2026/27</w:t>
            </w:r>
          </w:p>
        </w:tc>
      </w:tr>
    </w:tbl>
    <w:p w14:paraId="74B2C448" w14:textId="7265AD3A" w:rsidR="003F7C4F" w:rsidRDefault="003F7C4F" w:rsidP="00DA0739">
      <w:pPr>
        <w:pStyle w:val="NormalTables"/>
      </w:pPr>
    </w:p>
    <w:p w14:paraId="41B374D8" w14:textId="77777777" w:rsidR="003F7C4F" w:rsidRDefault="003F7C4F">
      <w:pPr>
        <w:spacing w:after="0" w:line="240" w:lineRule="auto"/>
        <w:rPr>
          <w:color w:val="auto"/>
          <w:sz w:val="20"/>
        </w:rPr>
      </w:pPr>
      <w:r>
        <w:br w:type="page"/>
      </w:r>
    </w:p>
    <w:tbl>
      <w:tblPr>
        <w:tblStyle w:val="RiverinaTable2"/>
        <w:tblW w:w="9493" w:type="dxa"/>
        <w:tblLook w:val="04A0" w:firstRow="1" w:lastRow="0" w:firstColumn="1" w:lastColumn="0" w:noHBand="0" w:noVBand="1"/>
      </w:tblPr>
      <w:tblGrid>
        <w:gridCol w:w="3523"/>
        <w:gridCol w:w="4649"/>
        <w:gridCol w:w="1321"/>
      </w:tblGrid>
      <w:tr w:rsidR="00CF1DBC" w:rsidRPr="00CF1DBC" w14:paraId="192965EB" w14:textId="77777777" w:rsidTr="00041770">
        <w:trPr>
          <w:cnfStyle w:val="100000000000" w:firstRow="1" w:lastRow="0" w:firstColumn="0" w:lastColumn="0" w:oddVBand="0" w:evenVBand="0" w:oddHBand="0" w:evenHBand="0" w:firstRowFirstColumn="0" w:firstRowLastColumn="0" w:lastRowFirstColumn="0" w:lastRowLastColumn="0"/>
        </w:trPr>
        <w:tc>
          <w:tcPr>
            <w:tcW w:w="9493" w:type="dxa"/>
            <w:gridSpan w:val="3"/>
          </w:tcPr>
          <w:p w14:paraId="3D62FA4E" w14:textId="77777777" w:rsidR="00CF1DBC" w:rsidRPr="00041770" w:rsidRDefault="00CF1DBC" w:rsidP="00CF1DBC">
            <w:pPr>
              <w:pStyle w:val="Heading2"/>
              <w:rPr>
                <w:rFonts w:ascii="Century Gothic" w:hAnsi="Century Gothic"/>
                <w:b/>
                <w:bCs/>
                <w:lang w:val="en-AU"/>
              </w:rPr>
            </w:pPr>
            <w:bookmarkStart w:id="2" w:name="_Toc211846670"/>
            <w:r w:rsidRPr="00041770">
              <w:rPr>
                <w:rFonts w:ascii="Century Gothic" w:hAnsi="Century Gothic"/>
                <w:b/>
                <w:bCs/>
                <w:lang w:val="en-AU"/>
              </w:rPr>
              <w:lastRenderedPageBreak/>
              <w:t>Key Outcome Area 2: Accessible Spaces</w:t>
            </w:r>
            <w:bookmarkEnd w:id="2"/>
          </w:p>
        </w:tc>
      </w:tr>
      <w:tr w:rsidR="00CF1DBC" w:rsidRPr="00CF1DBC" w14:paraId="00FC0869" w14:textId="77777777" w:rsidTr="00041770">
        <w:trPr>
          <w:cnfStyle w:val="000000100000" w:firstRow="0" w:lastRow="0" w:firstColumn="0" w:lastColumn="0" w:oddVBand="0" w:evenVBand="0" w:oddHBand="1" w:evenHBand="0" w:firstRowFirstColumn="0" w:firstRowLastColumn="0" w:lastRowFirstColumn="0" w:lastRowLastColumn="0"/>
          <w:trHeight w:val="278"/>
        </w:trPr>
        <w:tc>
          <w:tcPr>
            <w:tcW w:w="3523" w:type="dxa"/>
          </w:tcPr>
          <w:p w14:paraId="6437AB35" w14:textId="77777777" w:rsidR="00CF1DBC" w:rsidRPr="00CF1DBC" w:rsidRDefault="00CF1DBC" w:rsidP="00CF1DBC">
            <w:pPr>
              <w:pStyle w:val="NormalTables"/>
              <w:rPr>
                <w:b/>
                <w:bCs/>
                <w:lang w:val="en-AU"/>
              </w:rPr>
            </w:pPr>
            <w:r w:rsidRPr="00CF1DBC">
              <w:rPr>
                <w:b/>
                <w:bCs/>
                <w:lang w:val="en-AU"/>
              </w:rPr>
              <w:t>Action</w:t>
            </w:r>
          </w:p>
        </w:tc>
        <w:tc>
          <w:tcPr>
            <w:tcW w:w="4649" w:type="dxa"/>
          </w:tcPr>
          <w:p w14:paraId="46AFEAFE" w14:textId="77777777" w:rsidR="00CF1DBC" w:rsidRPr="00CF1DBC" w:rsidRDefault="00CF1DBC" w:rsidP="00CF1DBC">
            <w:pPr>
              <w:pStyle w:val="NormalTables"/>
              <w:rPr>
                <w:b/>
                <w:bCs/>
                <w:lang w:val="en-AU"/>
              </w:rPr>
            </w:pPr>
            <w:r w:rsidRPr="00CF1DBC">
              <w:rPr>
                <w:b/>
                <w:bCs/>
                <w:lang w:val="en-AU"/>
              </w:rPr>
              <w:t>Measure</w:t>
            </w:r>
          </w:p>
        </w:tc>
        <w:tc>
          <w:tcPr>
            <w:tcW w:w="1321" w:type="dxa"/>
          </w:tcPr>
          <w:p w14:paraId="65D6EAD6" w14:textId="77777777" w:rsidR="00CF1DBC" w:rsidRPr="00CF1DBC" w:rsidRDefault="00CF1DBC" w:rsidP="00CF1DBC">
            <w:pPr>
              <w:pStyle w:val="NormalTables"/>
              <w:rPr>
                <w:b/>
                <w:bCs/>
                <w:lang w:val="en-AU"/>
              </w:rPr>
            </w:pPr>
            <w:r w:rsidRPr="00CF1DBC">
              <w:rPr>
                <w:b/>
                <w:bCs/>
                <w:lang w:val="en-AU"/>
              </w:rPr>
              <w:t>Timeline</w:t>
            </w:r>
          </w:p>
        </w:tc>
      </w:tr>
      <w:tr w:rsidR="00CF1DBC" w:rsidRPr="00CF1DBC" w14:paraId="40700D98" w14:textId="77777777" w:rsidTr="00041770">
        <w:tc>
          <w:tcPr>
            <w:tcW w:w="3523" w:type="dxa"/>
          </w:tcPr>
          <w:p w14:paraId="5FDB5080" w14:textId="77777777" w:rsidR="00CF1DBC" w:rsidRPr="00CF1DBC" w:rsidRDefault="00CF1DBC" w:rsidP="00CF1DBC">
            <w:pPr>
              <w:pStyle w:val="NormalTables"/>
              <w:numPr>
                <w:ilvl w:val="1"/>
                <w:numId w:val="47"/>
              </w:numPr>
              <w:rPr>
                <w:lang w:val="en-AU"/>
              </w:rPr>
            </w:pPr>
            <w:r w:rsidRPr="00CF1DBC">
              <w:rPr>
                <w:lang w:val="en-AU"/>
              </w:rPr>
              <w:t>Deliver disability inclusive customer service training across Riverina Water.</w:t>
            </w:r>
          </w:p>
        </w:tc>
        <w:tc>
          <w:tcPr>
            <w:tcW w:w="4649" w:type="dxa"/>
          </w:tcPr>
          <w:p w14:paraId="7BAC2CB8" w14:textId="77777777" w:rsidR="00CF1DBC" w:rsidRPr="00CF1DBC" w:rsidRDefault="00CF1DBC" w:rsidP="00CF1DBC">
            <w:pPr>
              <w:pStyle w:val="NormalTables"/>
              <w:numPr>
                <w:ilvl w:val="0"/>
                <w:numId w:val="44"/>
              </w:numPr>
              <w:rPr>
                <w:lang w:val="en-AU"/>
              </w:rPr>
            </w:pPr>
            <w:r w:rsidRPr="00CF1DBC">
              <w:rPr>
                <w:lang w:val="en-AU"/>
              </w:rPr>
              <w:t>80% of Riverina Water customer-facing employees have completed inclusive customer service training.</w:t>
            </w:r>
          </w:p>
          <w:p w14:paraId="173C7B91" w14:textId="77777777" w:rsidR="00CF1DBC" w:rsidRPr="00CF1DBC" w:rsidRDefault="00CF1DBC" w:rsidP="00CF1DBC">
            <w:pPr>
              <w:pStyle w:val="NormalTables"/>
              <w:numPr>
                <w:ilvl w:val="0"/>
                <w:numId w:val="44"/>
              </w:numPr>
              <w:rPr>
                <w:lang w:val="en-AU"/>
              </w:rPr>
            </w:pPr>
            <w:r w:rsidRPr="00CF1DBC">
              <w:rPr>
                <w:lang w:val="en-AU"/>
              </w:rPr>
              <w:t>Customer Service Satisfaction Survey scores reflect inclusive customer service.</w:t>
            </w:r>
          </w:p>
        </w:tc>
        <w:tc>
          <w:tcPr>
            <w:tcW w:w="1321" w:type="dxa"/>
          </w:tcPr>
          <w:p w14:paraId="065D32BC" w14:textId="77777777" w:rsidR="00CF1DBC" w:rsidRPr="00CF1DBC" w:rsidRDefault="00CF1DBC" w:rsidP="00CF1DBC">
            <w:pPr>
              <w:pStyle w:val="NormalTables"/>
              <w:rPr>
                <w:lang w:val="en-AU"/>
              </w:rPr>
            </w:pPr>
            <w:r w:rsidRPr="00CF1DBC">
              <w:rPr>
                <w:lang w:val="en-AU"/>
              </w:rPr>
              <w:t>2027/28</w:t>
            </w:r>
          </w:p>
        </w:tc>
      </w:tr>
      <w:tr w:rsidR="00CF1DBC" w:rsidRPr="00CF1DBC" w14:paraId="5FB52475" w14:textId="77777777" w:rsidTr="00041770">
        <w:trPr>
          <w:cnfStyle w:val="000000100000" w:firstRow="0" w:lastRow="0" w:firstColumn="0" w:lastColumn="0" w:oddVBand="0" w:evenVBand="0" w:oddHBand="1" w:evenHBand="0" w:firstRowFirstColumn="0" w:firstRowLastColumn="0" w:lastRowFirstColumn="0" w:lastRowLastColumn="0"/>
        </w:trPr>
        <w:tc>
          <w:tcPr>
            <w:tcW w:w="3523" w:type="dxa"/>
          </w:tcPr>
          <w:p w14:paraId="25C65C02" w14:textId="77777777" w:rsidR="00CF1DBC" w:rsidRPr="00CF1DBC" w:rsidRDefault="00CF1DBC" w:rsidP="00CF1DBC">
            <w:pPr>
              <w:pStyle w:val="NormalTables"/>
              <w:numPr>
                <w:ilvl w:val="1"/>
                <w:numId w:val="47"/>
              </w:numPr>
              <w:rPr>
                <w:lang w:val="en-AU"/>
              </w:rPr>
            </w:pPr>
            <w:r w:rsidRPr="00CF1DBC">
              <w:rPr>
                <w:lang w:val="en-AU"/>
              </w:rPr>
              <w:t>Increase the participation of people with disability across Riverina Water community engagement initiatives.</w:t>
            </w:r>
          </w:p>
        </w:tc>
        <w:tc>
          <w:tcPr>
            <w:tcW w:w="4649" w:type="dxa"/>
          </w:tcPr>
          <w:p w14:paraId="45C47FC2" w14:textId="77777777" w:rsidR="00CF1DBC" w:rsidRPr="00CF1DBC" w:rsidRDefault="00CF1DBC" w:rsidP="00CF1DBC">
            <w:pPr>
              <w:pStyle w:val="NormalTables"/>
              <w:numPr>
                <w:ilvl w:val="0"/>
                <w:numId w:val="44"/>
              </w:numPr>
              <w:rPr>
                <w:lang w:val="en-AU"/>
              </w:rPr>
            </w:pPr>
            <w:r w:rsidRPr="00CF1DBC">
              <w:rPr>
                <w:lang w:val="en-AU"/>
              </w:rPr>
              <w:t>Riverina Water participates in events aligned with the disability community including celebrations of International Day of People with Disability.</w:t>
            </w:r>
          </w:p>
          <w:p w14:paraId="1E6616D0" w14:textId="77777777" w:rsidR="00CF1DBC" w:rsidRPr="00CF1DBC" w:rsidRDefault="00CF1DBC" w:rsidP="00CF1DBC">
            <w:pPr>
              <w:pStyle w:val="NormalTables"/>
              <w:numPr>
                <w:ilvl w:val="0"/>
                <w:numId w:val="44"/>
              </w:numPr>
              <w:rPr>
                <w:lang w:val="en-AU"/>
              </w:rPr>
            </w:pPr>
            <w:r w:rsidRPr="00CF1DBC">
              <w:rPr>
                <w:lang w:val="en-AU"/>
              </w:rPr>
              <w:t>An inclusion statement is present within grant guidelines to encourage people from underrepresented backgrounds to apply, including people with disability.</w:t>
            </w:r>
          </w:p>
          <w:p w14:paraId="4D85DB2A" w14:textId="77777777" w:rsidR="00CF1DBC" w:rsidRPr="00CF1DBC" w:rsidRDefault="00CF1DBC" w:rsidP="00CF1DBC">
            <w:pPr>
              <w:pStyle w:val="NormalTables"/>
              <w:numPr>
                <w:ilvl w:val="0"/>
                <w:numId w:val="44"/>
              </w:numPr>
              <w:rPr>
                <w:lang w:val="en-AU"/>
              </w:rPr>
            </w:pPr>
            <w:r w:rsidRPr="00CF1DBC">
              <w:rPr>
                <w:lang w:val="en-AU"/>
              </w:rPr>
              <w:t>Feedback from people with disability regarding the accessibility of Riverina Water services is targeted within consultations.</w:t>
            </w:r>
          </w:p>
        </w:tc>
        <w:tc>
          <w:tcPr>
            <w:tcW w:w="1321" w:type="dxa"/>
          </w:tcPr>
          <w:p w14:paraId="2335BD8A" w14:textId="77777777" w:rsidR="00CF1DBC" w:rsidRPr="00CF1DBC" w:rsidRDefault="00CF1DBC" w:rsidP="00CF1DBC">
            <w:pPr>
              <w:pStyle w:val="NormalTables"/>
              <w:rPr>
                <w:lang w:val="en-AU"/>
              </w:rPr>
            </w:pPr>
            <w:r w:rsidRPr="00CF1DBC">
              <w:rPr>
                <w:lang w:val="en-AU"/>
              </w:rPr>
              <w:t>Ongoing</w:t>
            </w:r>
          </w:p>
        </w:tc>
      </w:tr>
      <w:tr w:rsidR="00CF1DBC" w:rsidRPr="00CF1DBC" w14:paraId="4F998226" w14:textId="77777777" w:rsidTr="00041770">
        <w:tc>
          <w:tcPr>
            <w:tcW w:w="3523" w:type="dxa"/>
          </w:tcPr>
          <w:p w14:paraId="434487BA" w14:textId="77777777" w:rsidR="00CF1DBC" w:rsidRPr="00CF1DBC" w:rsidRDefault="00CF1DBC" w:rsidP="00CF1DBC">
            <w:pPr>
              <w:pStyle w:val="NormalTables"/>
              <w:numPr>
                <w:ilvl w:val="1"/>
                <w:numId w:val="47"/>
              </w:numPr>
              <w:rPr>
                <w:lang w:val="en-AU"/>
              </w:rPr>
            </w:pPr>
            <w:r w:rsidRPr="00CF1DBC">
              <w:rPr>
                <w:lang w:val="en-AU"/>
              </w:rPr>
              <w:t>Conduct an accessibility audit of the Riverina Water website to assess compliance with the Web Content Accessibility Guidelines (WCAG).</w:t>
            </w:r>
          </w:p>
        </w:tc>
        <w:tc>
          <w:tcPr>
            <w:tcW w:w="4649" w:type="dxa"/>
          </w:tcPr>
          <w:p w14:paraId="3717C1A3" w14:textId="77777777" w:rsidR="00CF1DBC" w:rsidRPr="00CF1DBC" w:rsidRDefault="00CF1DBC" w:rsidP="00CF1DBC">
            <w:pPr>
              <w:pStyle w:val="NormalTables"/>
              <w:numPr>
                <w:ilvl w:val="0"/>
                <w:numId w:val="45"/>
              </w:numPr>
              <w:rPr>
                <w:lang w:val="en-AU"/>
              </w:rPr>
            </w:pPr>
            <w:r w:rsidRPr="00CF1DBC">
              <w:rPr>
                <w:lang w:val="en-AU"/>
              </w:rPr>
              <w:t>A WCAG assessment with a list of recommendations has been completed by Riverina Water.</w:t>
            </w:r>
          </w:p>
          <w:p w14:paraId="256C669A" w14:textId="77777777" w:rsidR="00CF1DBC" w:rsidRPr="00CF1DBC" w:rsidRDefault="00CF1DBC" w:rsidP="00CF1DBC">
            <w:pPr>
              <w:pStyle w:val="NormalTables"/>
              <w:numPr>
                <w:ilvl w:val="0"/>
                <w:numId w:val="45"/>
              </w:numPr>
              <w:rPr>
                <w:lang w:val="en-AU"/>
              </w:rPr>
            </w:pPr>
            <w:r w:rsidRPr="00CF1DBC">
              <w:rPr>
                <w:lang w:val="en-AU"/>
              </w:rPr>
              <w:t xml:space="preserve">Riverina Water have worked through the list and notified the appropriate teams of the WCAG recommendations. </w:t>
            </w:r>
          </w:p>
        </w:tc>
        <w:tc>
          <w:tcPr>
            <w:tcW w:w="1321" w:type="dxa"/>
          </w:tcPr>
          <w:p w14:paraId="4AA8FA5C" w14:textId="77777777" w:rsidR="00CF1DBC" w:rsidRPr="00CF1DBC" w:rsidRDefault="00CF1DBC" w:rsidP="00CF1DBC">
            <w:pPr>
              <w:pStyle w:val="NormalTables"/>
              <w:rPr>
                <w:lang w:val="en-AU"/>
              </w:rPr>
            </w:pPr>
            <w:r w:rsidRPr="00CF1DBC">
              <w:rPr>
                <w:lang w:val="en-AU"/>
              </w:rPr>
              <w:t>2026/27</w:t>
            </w:r>
          </w:p>
        </w:tc>
      </w:tr>
      <w:tr w:rsidR="00CF1DBC" w:rsidRPr="00CF1DBC" w14:paraId="22D6065B" w14:textId="77777777" w:rsidTr="00041770">
        <w:trPr>
          <w:cnfStyle w:val="000000100000" w:firstRow="0" w:lastRow="0" w:firstColumn="0" w:lastColumn="0" w:oddVBand="0" w:evenVBand="0" w:oddHBand="1" w:evenHBand="0" w:firstRowFirstColumn="0" w:firstRowLastColumn="0" w:lastRowFirstColumn="0" w:lastRowLastColumn="0"/>
        </w:trPr>
        <w:tc>
          <w:tcPr>
            <w:tcW w:w="3523" w:type="dxa"/>
          </w:tcPr>
          <w:p w14:paraId="4F22C6C4" w14:textId="77777777" w:rsidR="00CF1DBC" w:rsidRPr="00CF1DBC" w:rsidRDefault="00CF1DBC" w:rsidP="00CF1DBC">
            <w:pPr>
              <w:pStyle w:val="NormalTables"/>
              <w:numPr>
                <w:ilvl w:val="1"/>
                <w:numId w:val="47"/>
              </w:numPr>
              <w:rPr>
                <w:lang w:val="en-AU"/>
              </w:rPr>
            </w:pPr>
            <w:r w:rsidRPr="00CF1DBC">
              <w:rPr>
                <w:lang w:val="en-AU"/>
              </w:rPr>
              <w:t>Increase the quantity availability of accessible communications across Riverina Water.</w:t>
            </w:r>
          </w:p>
        </w:tc>
        <w:tc>
          <w:tcPr>
            <w:tcW w:w="4649" w:type="dxa"/>
          </w:tcPr>
          <w:p w14:paraId="04303AAD" w14:textId="77777777" w:rsidR="00CF1DBC" w:rsidRPr="00CF1DBC" w:rsidRDefault="00CF1DBC" w:rsidP="00CF1DBC">
            <w:pPr>
              <w:pStyle w:val="NormalTables"/>
              <w:numPr>
                <w:ilvl w:val="0"/>
                <w:numId w:val="45"/>
              </w:numPr>
              <w:rPr>
                <w:lang w:val="en-AU"/>
              </w:rPr>
            </w:pPr>
            <w:r w:rsidRPr="00CF1DBC">
              <w:rPr>
                <w:lang w:val="en-AU"/>
              </w:rPr>
              <w:t>Accessibility is embedded in the design and delivery of external communications, including account notices and outage information.</w:t>
            </w:r>
          </w:p>
          <w:p w14:paraId="4947C0C9" w14:textId="77777777" w:rsidR="00CF1DBC" w:rsidRPr="00CF1DBC" w:rsidRDefault="00CF1DBC" w:rsidP="00CF1DBC">
            <w:pPr>
              <w:pStyle w:val="NormalTables"/>
              <w:numPr>
                <w:ilvl w:val="0"/>
                <w:numId w:val="45"/>
              </w:numPr>
              <w:rPr>
                <w:lang w:val="en-AU"/>
              </w:rPr>
            </w:pPr>
            <w:r w:rsidRPr="00CF1DBC">
              <w:rPr>
                <w:lang w:val="en-AU"/>
              </w:rPr>
              <w:t xml:space="preserve">An easy-to-follow Communications Guide has been developed enabling Riverina Water staff to develop accessible and inclusive information. </w:t>
            </w:r>
          </w:p>
          <w:p w14:paraId="60BBB2DD" w14:textId="77777777" w:rsidR="00CF1DBC" w:rsidRPr="00CF1DBC" w:rsidRDefault="00CF1DBC" w:rsidP="00CF1DBC">
            <w:pPr>
              <w:pStyle w:val="NormalTables"/>
              <w:numPr>
                <w:ilvl w:val="0"/>
                <w:numId w:val="45"/>
              </w:numPr>
              <w:rPr>
                <w:lang w:val="en-AU"/>
              </w:rPr>
            </w:pPr>
            <w:r w:rsidRPr="00CF1DBC">
              <w:rPr>
                <w:lang w:val="en-AU"/>
              </w:rPr>
              <w:lastRenderedPageBreak/>
              <w:t xml:space="preserve">The Communications Guide has been socialised to highlight the importance of using appropriate font types and size, colour contrasting, language, embedding alternative text in images, and captioning on videos. </w:t>
            </w:r>
          </w:p>
        </w:tc>
        <w:tc>
          <w:tcPr>
            <w:tcW w:w="1321" w:type="dxa"/>
          </w:tcPr>
          <w:p w14:paraId="1BC9ABF1" w14:textId="77777777" w:rsidR="00CF1DBC" w:rsidRPr="00CF1DBC" w:rsidRDefault="00CF1DBC" w:rsidP="00CF1DBC">
            <w:pPr>
              <w:pStyle w:val="NormalTables"/>
              <w:rPr>
                <w:lang w:val="en-AU"/>
              </w:rPr>
            </w:pPr>
            <w:r w:rsidRPr="00CF1DBC">
              <w:rPr>
                <w:lang w:val="en-AU"/>
              </w:rPr>
              <w:lastRenderedPageBreak/>
              <w:t>Ongoing</w:t>
            </w:r>
          </w:p>
        </w:tc>
      </w:tr>
      <w:tr w:rsidR="00CF1DBC" w:rsidRPr="00CF1DBC" w14:paraId="00B20088" w14:textId="77777777" w:rsidTr="00041770">
        <w:tc>
          <w:tcPr>
            <w:tcW w:w="3523" w:type="dxa"/>
          </w:tcPr>
          <w:p w14:paraId="07BEA7AE" w14:textId="77777777" w:rsidR="00CF1DBC" w:rsidRPr="00CF1DBC" w:rsidRDefault="00CF1DBC" w:rsidP="00CF1DBC">
            <w:pPr>
              <w:pStyle w:val="NormalTables"/>
              <w:numPr>
                <w:ilvl w:val="1"/>
                <w:numId w:val="47"/>
              </w:numPr>
              <w:rPr>
                <w:lang w:val="en-AU"/>
              </w:rPr>
            </w:pPr>
            <w:r w:rsidRPr="00CF1DBC">
              <w:rPr>
                <w:lang w:val="en-AU"/>
              </w:rPr>
              <w:t>Improve the physical access experience for people with disability and access requirements.</w:t>
            </w:r>
          </w:p>
          <w:p w14:paraId="383370CA" w14:textId="77777777" w:rsidR="00CF1DBC" w:rsidRPr="00CF1DBC" w:rsidRDefault="00CF1DBC" w:rsidP="00CF1DBC">
            <w:pPr>
              <w:pStyle w:val="NormalTables"/>
              <w:rPr>
                <w:lang w:val="en-AU"/>
              </w:rPr>
            </w:pPr>
          </w:p>
        </w:tc>
        <w:tc>
          <w:tcPr>
            <w:tcW w:w="4649" w:type="dxa"/>
          </w:tcPr>
          <w:p w14:paraId="287AC02A" w14:textId="77777777" w:rsidR="00CF1DBC" w:rsidRPr="00CF1DBC" w:rsidRDefault="00CF1DBC" w:rsidP="00CF1DBC">
            <w:pPr>
              <w:pStyle w:val="NormalTables"/>
              <w:numPr>
                <w:ilvl w:val="0"/>
                <w:numId w:val="46"/>
              </w:numPr>
              <w:rPr>
                <w:lang w:val="en-AU"/>
              </w:rPr>
            </w:pPr>
            <w:r w:rsidRPr="00CF1DBC">
              <w:rPr>
                <w:lang w:val="en-AU"/>
              </w:rPr>
              <w:t>A Universal Design Guideline has been developed to inform the planning, development, and redevelopment of Riverina Water sites.</w:t>
            </w:r>
          </w:p>
          <w:p w14:paraId="082AC961" w14:textId="77777777" w:rsidR="00CF1DBC" w:rsidRPr="00CF1DBC" w:rsidRDefault="00CF1DBC" w:rsidP="00CF1DBC">
            <w:pPr>
              <w:pStyle w:val="NormalTables"/>
              <w:numPr>
                <w:ilvl w:val="0"/>
                <w:numId w:val="46"/>
              </w:numPr>
              <w:rPr>
                <w:lang w:val="en-AU"/>
              </w:rPr>
            </w:pPr>
            <w:r w:rsidRPr="00CF1DBC">
              <w:rPr>
                <w:lang w:val="en-AU"/>
              </w:rPr>
              <w:t>The Guideline has been socialised across Riverina Water to support staff’s confidence in its application.</w:t>
            </w:r>
          </w:p>
          <w:p w14:paraId="6C7C319A" w14:textId="77777777" w:rsidR="00CF1DBC" w:rsidRPr="00CF1DBC" w:rsidRDefault="00CF1DBC" w:rsidP="00CF1DBC">
            <w:pPr>
              <w:pStyle w:val="NormalTables"/>
              <w:numPr>
                <w:ilvl w:val="0"/>
                <w:numId w:val="46"/>
              </w:numPr>
              <w:rPr>
                <w:lang w:val="en-AU"/>
              </w:rPr>
            </w:pPr>
            <w:r w:rsidRPr="00CF1DBC">
              <w:rPr>
                <w:lang w:val="en-AU"/>
              </w:rPr>
              <w:t>Emphasis is placed on ensuring customer-facing spaces are accessible and meet community needs.</w:t>
            </w:r>
          </w:p>
          <w:p w14:paraId="7387D6F4" w14:textId="77777777" w:rsidR="00CF1DBC" w:rsidRPr="00CF1DBC" w:rsidRDefault="00CF1DBC" w:rsidP="00CF1DBC">
            <w:pPr>
              <w:pStyle w:val="NormalTables"/>
              <w:numPr>
                <w:ilvl w:val="0"/>
                <w:numId w:val="46"/>
              </w:numPr>
              <w:rPr>
                <w:lang w:val="en-AU"/>
              </w:rPr>
            </w:pPr>
            <w:r w:rsidRPr="00CF1DBC">
              <w:rPr>
                <w:lang w:val="en-AU"/>
              </w:rPr>
              <w:t>Where possible, accessibility has been improved at water treatment plants, remote work sites and remote office spaces.</w:t>
            </w:r>
          </w:p>
        </w:tc>
        <w:tc>
          <w:tcPr>
            <w:tcW w:w="1321" w:type="dxa"/>
          </w:tcPr>
          <w:p w14:paraId="3D4E5224" w14:textId="77777777" w:rsidR="00CF1DBC" w:rsidRPr="00CF1DBC" w:rsidRDefault="00CF1DBC" w:rsidP="00CF1DBC">
            <w:pPr>
              <w:pStyle w:val="NormalTables"/>
              <w:rPr>
                <w:lang w:val="en-AU"/>
              </w:rPr>
            </w:pPr>
            <w:r w:rsidRPr="00CF1DBC">
              <w:rPr>
                <w:lang w:val="en-AU"/>
              </w:rPr>
              <w:t>2029/30</w:t>
            </w:r>
          </w:p>
        </w:tc>
      </w:tr>
    </w:tbl>
    <w:p w14:paraId="2D640D79" w14:textId="616C6EDD" w:rsidR="003F7C4F" w:rsidRDefault="003F7C4F" w:rsidP="00DA0739">
      <w:pPr>
        <w:pStyle w:val="NormalTables"/>
      </w:pPr>
    </w:p>
    <w:p w14:paraId="17E61085" w14:textId="77777777" w:rsidR="003F7C4F" w:rsidRDefault="003F7C4F">
      <w:pPr>
        <w:spacing w:after="0" w:line="240" w:lineRule="auto"/>
        <w:rPr>
          <w:color w:val="auto"/>
          <w:sz w:val="20"/>
        </w:rPr>
      </w:pPr>
      <w:r>
        <w:br w:type="page"/>
      </w:r>
    </w:p>
    <w:tbl>
      <w:tblPr>
        <w:tblStyle w:val="RiverinaTable2"/>
        <w:tblW w:w="0" w:type="auto"/>
        <w:tblLook w:val="04A0" w:firstRow="1" w:lastRow="0" w:firstColumn="1" w:lastColumn="0" w:noHBand="0" w:noVBand="1"/>
      </w:tblPr>
      <w:tblGrid>
        <w:gridCol w:w="3239"/>
        <w:gridCol w:w="4442"/>
        <w:gridCol w:w="1329"/>
      </w:tblGrid>
      <w:tr w:rsidR="00CF1DBC" w:rsidRPr="00CF1DBC" w14:paraId="636B61C8" w14:textId="77777777" w:rsidTr="00940BA2">
        <w:trPr>
          <w:cnfStyle w:val="100000000000" w:firstRow="1" w:lastRow="0" w:firstColumn="0" w:lastColumn="0" w:oddVBand="0" w:evenVBand="0" w:oddHBand="0" w:evenHBand="0" w:firstRowFirstColumn="0" w:firstRowLastColumn="0" w:lastRowFirstColumn="0" w:lastRowLastColumn="0"/>
        </w:trPr>
        <w:tc>
          <w:tcPr>
            <w:tcW w:w="9010" w:type="dxa"/>
            <w:gridSpan w:val="3"/>
          </w:tcPr>
          <w:p w14:paraId="43245205" w14:textId="77777777" w:rsidR="00CF1DBC" w:rsidRPr="00041770" w:rsidRDefault="00CF1DBC" w:rsidP="00CF1DBC">
            <w:pPr>
              <w:pStyle w:val="Heading2"/>
              <w:rPr>
                <w:b/>
                <w:bCs/>
                <w:lang w:val="en-AU"/>
              </w:rPr>
            </w:pPr>
            <w:bookmarkStart w:id="3" w:name="_Toc211846671"/>
            <w:r w:rsidRPr="00041770">
              <w:rPr>
                <w:b/>
                <w:bCs/>
                <w:lang w:val="en-AU"/>
              </w:rPr>
              <w:lastRenderedPageBreak/>
              <w:t>Key Outcome Area 3: Employment</w:t>
            </w:r>
            <w:bookmarkEnd w:id="3"/>
          </w:p>
        </w:tc>
      </w:tr>
      <w:tr w:rsidR="00CF1DBC" w:rsidRPr="00CF1DBC" w14:paraId="63643AA1" w14:textId="77777777" w:rsidTr="00940BA2">
        <w:trPr>
          <w:cnfStyle w:val="000000100000" w:firstRow="0" w:lastRow="0" w:firstColumn="0" w:lastColumn="0" w:oddVBand="0" w:evenVBand="0" w:oddHBand="1" w:evenHBand="0" w:firstRowFirstColumn="0" w:firstRowLastColumn="0" w:lastRowFirstColumn="0" w:lastRowLastColumn="0"/>
        </w:trPr>
        <w:tc>
          <w:tcPr>
            <w:tcW w:w="3239" w:type="dxa"/>
          </w:tcPr>
          <w:p w14:paraId="299318F0" w14:textId="77777777" w:rsidR="00CF1DBC" w:rsidRPr="00CF1DBC" w:rsidRDefault="00CF1DBC" w:rsidP="00CF1DBC">
            <w:pPr>
              <w:pStyle w:val="NormalTables"/>
              <w:rPr>
                <w:b/>
                <w:bCs/>
                <w:lang w:val="en-AU"/>
              </w:rPr>
            </w:pPr>
            <w:r w:rsidRPr="00CF1DBC">
              <w:rPr>
                <w:b/>
                <w:bCs/>
                <w:lang w:val="en-AU"/>
              </w:rPr>
              <w:t>Action</w:t>
            </w:r>
          </w:p>
        </w:tc>
        <w:tc>
          <w:tcPr>
            <w:tcW w:w="4442" w:type="dxa"/>
          </w:tcPr>
          <w:p w14:paraId="0B307C84" w14:textId="77777777" w:rsidR="00CF1DBC" w:rsidRPr="00CF1DBC" w:rsidRDefault="00CF1DBC" w:rsidP="00CF1DBC">
            <w:pPr>
              <w:pStyle w:val="NormalTables"/>
              <w:rPr>
                <w:b/>
                <w:bCs/>
                <w:lang w:val="en-AU"/>
              </w:rPr>
            </w:pPr>
            <w:r w:rsidRPr="00CF1DBC">
              <w:rPr>
                <w:b/>
                <w:bCs/>
                <w:lang w:val="en-AU"/>
              </w:rPr>
              <w:t>Measure</w:t>
            </w:r>
          </w:p>
        </w:tc>
        <w:tc>
          <w:tcPr>
            <w:tcW w:w="1329" w:type="dxa"/>
          </w:tcPr>
          <w:p w14:paraId="5E2598D0" w14:textId="77777777" w:rsidR="00CF1DBC" w:rsidRPr="00CF1DBC" w:rsidRDefault="00CF1DBC" w:rsidP="00CF1DBC">
            <w:pPr>
              <w:pStyle w:val="NormalTables"/>
              <w:rPr>
                <w:b/>
                <w:bCs/>
                <w:lang w:val="en-AU"/>
              </w:rPr>
            </w:pPr>
            <w:r w:rsidRPr="00CF1DBC">
              <w:rPr>
                <w:b/>
                <w:bCs/>
                <w:lang w:val="en-AU"/>
              </w:rPr>
              <w:t>Timeline</w:t>
            </w:r>
          </w:p>
        </w:tc>
      </w:tr>
      <w:tr w:rsidR="00CF1DBC" w:rsidRPr="00CF1DBC" w14:paraId="495801B3" w14:textId="77777777" w:rsidTr="00940BA2">
        <w:tc>
          <w:tcPr>
            <w:tcW w:w="3239" w:type="dxa"/>
          </w:tcPr>
          <w:p w14:paraId="172A0EE1" w14:textId="77777777" w:rsidR="00CF1DBC" w:rsidRPr="00CF1DBC" w:rsidRDefault="00CF1DBC" w:rsidP="00CF1DBC">
            <w:pPr>
              <w:pStyle w:val="NormalTables"/>
              <w:numPr>
                <w:ilvl w:val="1"/>
                <w:numId w:val="48"/>
              </w:numPr>
              <w:rPr>
                <w:lang w:val="en-AU"/>
              </w:rPr>
            </w:pPr>
            <w:r w:rsidRPr="00CF1DBC">
              <w:rPr>
                <w:lang w:val="en-AU"/>
              </w:rPr>
              <w:t>Establish inclusive employment practices and pathways for potential candidates at Riverina Water.</w:t>
            </w:r>
          </w:p>
          <w:p w14:paraId="43897FCA" w14:textId="77777777" w:rsidR="00CF1DBC" w:rsidRPr="00CF1DBC" w:rsidRDefault="00CF1DBC" w:rsidP="00CF1DBC">
            <w:pPr>
              <w:pStyle w:val="NormalTables"/>
              <w:rPr>
                <w:lang w:val="en-AU"/>
              </w:rPr>
            </w:pPr>
          </w:p>
        </w:tc>
        <w:tc>
          <w:tcPr>
            <w:tcW w:w="4442" w:type="dxa"/>
          </w:tcPr>
          <w:p w14:paraId="0CF84F1D" w14:textId="77777777" w:rsidR="00CF1DBC" w:rsidRPr="00CF1DBC" w:rsidRDefault="00CF1DBC" w:rsidP="00CF1DBC">
            <w:pPr>
              <w:pStyle w:val="NormalTables"/>
              <w:numPr>
                <w:ilvl w:val="0"/>
                <w:numId w:val="44"/>
              </w:numPr>
              <w:rPr>
                <w:lang w:val="en-AU"/>
              </w:rPr>
            </w:pPr>
            <w:r w:rsidRPr="00CF1DBC">
              <w:rPr>
                <w:lang w:val="en-AU"/>
              </w:rPr>
              <w:t>Internships, graduate, and traineeship opportunities have been reviewed to ensure accessibility and inclusion for people with disability.</w:t>
            </w:r>
          </w:p>
          <w:p w14:paraId="2CFFC023" w14:textId="77777777" w:rsidR="00CF1DBC" w:rsidRPr="00CF1DBC" w:rsidRDefault="00CF1DBC" w:rsidP="00CF1DBC">
            <w:pPr>
              <w:pStyle w:val="NormalTables"/>
              <w:numPr>
                <w:ilvl w:val="0"/>
                <w:numId w:val="44"/>
              </w:numPr>
              <w:rPr>
                <w:lang w:val="en-AU"/>
              </w:rPr>
            </w:pPr>
            <w:r w:rsidRPr="00CF1DBC">
              <w:rPr>
                <w:lang w:val="en-AU"/>
              </w:rPr>
              <w:t>All job opportunities at Riverina Water are promoted through accessible sites such as Jigsaw and Job Active.</w:t>
            </w:r>
          </w:p>
          <w:p w14:paraId="6A7AC5D2" w14:textId="77777777" w:rsidR="00CF1DBC" w:rsidRPr="00CF1DBC" w:rsidRDefault="00CF1DBC" w:rsidP="00CF1DBC">
            <w:pPr>
              <w:pStyle w:val="NormalTables"/>
              <w:numPr>
                <w:ilvl w:val="0"/>
                <w:numId w:val="44"/>
              </w:numPr>
              <w:rPr>
                <w:lang w:val="en-AU"/>
              </w:rPr>
            </w:pPr>
            <w:r w:rsidRPr="00CF1DBC">
              <w:rPr>
                <w:lang w:val="en-AU"/>
              </w:rPr>
              <w:t>An inclusion statement is provided on job ads, encouraging people with disability to apply.</w:t>
            </w:r>
          </w:p>
        </w:tc>
        <w:tc>
          <w:tcPr>
            <w:tcW w:w="1329" w:type="dxa"/>
          </w:tcPr>
          <w:p w14:paraId="0303F198" w14:textId="77777777" w:rsidR="00CF1DBC" w:rsidRPr="00CF1DBC" w:rsidRDefault="00CF1DBC" w:rsidP="00CF1DBC">
            <w:pPr>
              <w:pStyle w:val="NormalTables"/>
              <w:rPr>
                <w:lang w:val="en-AU"/>
              </w:rPr>
            </w:pPr>
            <w:r w:rsidRPr="00CF1DBC">
              <w:rPr>
                <w:lang w:val="en-AU"/>
              </w:rPr>
              <w:t>Ongoing</w:t>
            </w:r>
          </w:p>
        </w:tc>
      </w:tr>
      <w:tr w:rsidR="00CF1DBC" w:rsidRPr="00CF1DBC" w14:paraId="48182C49" w14:textId="77777777" w:rsidTr="00940BA2">
        <w:trPr>
          <w:cnfStyle w:val="000000100000" w:firstRow="0" w:lastRow="0" w:firstColumn="0" w:lastColumn="0" w:oddVBand="0" w:evenVBand="0" w:oddHBand="1" w:evenHBand="0" w:firstRowFirstColumn="0" w:firstRowLastColumn="0" w:lastRowFirstColumn="0" w:lastRowLastColumn="0"/>
        </w:trPr>
        <w:tc>
          <w:tcPr>
            <w:tcW w:w="3239" w:type="dxa"/>
          </w:tcPr>
          <w:p w14:paraId="504613AF" w14:textId="77777777" w:rsidR="00CF1DBC" w:rsidRPr="00CF1DBC" w:rsidRDefault="00CF1DBC" w:rsidP="00CF1DBC">
            <w:pPr>
              <w:pStyle w:val="NormalTables"/>
              <w:numPr>
                <w:ilvl w:val="1"/>
                <w:numId w:val="48"/>
              </w:numPr>
              <w:rPr>
                <w:lang w:val="en-AU"/>
              </w:rPr>
            </w:pPr>
            <w:r w:rsidRPr="00CF1DBC">
              <w:rPr>
                <w:lang w:val="en-AU"/>
              </w:rPr>
              <w:t>Review recruitment policies and practices to identify and remove barriers for people with disability.</w:t>
            </w:r>
          </w:p>
          <w:p w14:paraId="2B6E0162" w14:textId="77777777" w:rsidR="00CF1DBC" w:rsidRPr="00CF1DBC" w:rsidRDefault="00CF1DBC" w:rsidP="00CF1DBC">
            <w:pPr>
              <w:pStyle w:val="NormalTables"/>
              <w:rPr>
                <w:lang w:val="en-AU"/>
              </w:rPr>
            </w:pPr>
          </w:p>
        </w:tc>
        <w:tc>
          <w:tcPr>
            <w:tcW w:w="4442" w:type="dxa"/>
          </w:tcPr>
          <w:p w14:paraId="3637DA27" w14:textId="77777777" w:rsidR="00CF1DBC" w:rsidRPr="00CF1DBC" w:rsidRDefault="00CF1DBC" w:rsidP="00CF1DBC">
            <w:pPr>
              <w:pStyle w:val="NormalTables"/>
              <w:numPr>
                <w:ilvl w:val="0"/>
                <w:numId w:val="45"/>
              </w:numPr>
              <w:rPr>
                <w:lang w:val="en-AU"/>
              </w:rPr>
            </w:pPr>
            <w:r w:rsidRPr="00CF1DBC">
              <w:rPr>
                <w:lang w:val="en-AU"/>
              </w:rPr>
              <w:t>A Disability Inclusive Recruitment Guide has been developed with tailored support resources.</w:t>
            </w:r>
          </w:p>
          <w:p w14:paraId="17B8E3EF" w14:textId="77777777" w:rsidR="00CF1DBC" w:rsidRPr="00CF1DBC" w:rsidRDefault="00CF1DBC" w:rsidP="00CF1DBC">
            <w:pPr>
              <w:pStyle w:val="NormalTables"/>
              <w:numPr>
                <w:ilvl w:val="0"/>
                <w:numId w:val="45"/>
              </w:numPr>
              <w:rPr>
                <w:lang w:val="en-AU"/>
              </w:rPr>
            </w:pPr>
            <w:r w:rsidRPr="00CF1DBC">
              <w:rPr>
                <w:lang w:val="en-AU"/>
              </w:rPr>
              <w:t xml:space="preserve">Peers or mentors are available to support new hires with disability upon request from the new starter. </w:t>
            </w:r>
          </w:p>
          <w:p w14:paraId="2B0D1288" w14:textId="77777777" w:rsidR="00CF1DBC" w:rsidRPr="00CF1DBC" w:rsidRDefault="00CF1DBC" w:rsidP="00CF1DBC">
            <w:pPr>
              <w:pStyle w:val="NormalTables"/>
              <w:numPr>
                <w:ilvl w:val="0"/>
                <w:numId w:val="45"/>
              </w:numPr>
              <w:rPr>
                <w:lang w:val="en-AU"/>
              </w:rPr>
            </w:pPr>
            <w:r w:rsidRPr="00CF1DBC">
              <w:rPr>
                <w:lang w:val="en-AU"/>
              </w:rPr>
              <w:t>Stay Interviews are conducted with all employees with disability to understand retention barriers and improve support.</w:t>
            </w:r>
          </w:p>
          <w:p w14:paraId="2F8CA28E" w14:textId="77777777" w:rsidR="00CF1DBC" w:rsidRPr="00CF1DBC" w:rsidRDefault="00CF1DBC" w:rsidP="00CF1DBC">
            <w:pPr>
              <w:pStyle w:val="NormalTables"/>
              <w:numPr>
                <w:ilvl w:val="0"/>
                <w:numId w:val="45"/>
              </w:numPr>
              <w:rPr>
                <w:lang w:val="en-AU"/>
              </w:rPr>
            </w:pPr>
            <w:r w:rsidRPr="00CF1DBC">
              <w:rPr>
                <w:lang w:val="en-AU"/>
              </w:rPr>
              <w:t>Relevant recruitment policies and procedures have been reviewed and updated to align with inclusive recruitment practices.</w:t>
            </w:r>
          </w:p>
          <w:p w14:paraId="4144EF70" w14:textId="77777777" w:rsidR="00CF1DBC" w:rsidRPr="00CF1DBC" w:rsidRDefault="00CF1DBC" w:rsidP="00CF1DBC">
            <w:pPr>
              <w:pStyle w:val="NormalTables"/>
              <w:numPr>
                <w:ilvl w:val="0"/>
                <w:numId w:val="45"/>
              </w:numPr>
              <w:rPr>
                <w:lang w:val="en-AU"/>
              </w:rPr>
            </w:pPr>
            <w:r w:rsidRPr="00CF1DBC">
              <w:rPr>
                <w:lang w:val="en-AU"/>
              </w:rPr>
              <w:t>Inclusive recruitment training has been delivered to recruitment teams and hiring managers.</w:t>
            </w:r>
          </w:p>
          <w:p w14:paraId="0CA26AF7" w14:textId="77777777" w:rsidR="00CF1DBC" w:rsidRPr="00CF1DBC" w:rsidRDefault="00CF1DBC" w:rsidP="00CF1DBC">
            <w:pPr>
              <w:pStyle w:val="NormalTables"/>
              <w:numPr>
                <w:ilvl w:val="0"/>
                <w:numId w:val="45"/>
              </w:numPr>
              <w:rPr>
                <w:lang w:val="en-AU"/>
              </w:rPr>
            </w:pPr>
            <w:r w:rsidRPr="00CF1DBC">
              <w:rPr>
                <w:lang w:val="en-AU"/>
              </w:rPr>
              <w:t>The onboarding process within the P&amp;C system is reviewed to determine if it can support the collection of data regarding disclosure of disability and other diversity data.</w:t>
            </w:r>
          </w:p>
        </w:tc>
        <w:tc>
          <w:tcPr>
            <w:tcW w:w="1329" w:type="dxa"/>
          </w:tcPr>
          <w:p w14:paraId="4DEE3FF3" w14:textId="77777777" w:rsidR="00CF1DBC" w:rsidRPr="00CF1DBC" w:rsidRDefault="00CF1DBC" w:rsidP="00CF1DBC">
            <w:pPr>
              <w:pStyle w:val="NormalTables"/>
              <w:rPr>
                <w:lang w:val="en-AU"/>
              </w:rPr>
            </w:pPr>
            <w:r w:rsidRPr="00CF1DBC">
              <w:rPr>
                <w:lang w:val="en-AU"/>
              </w:rPr>
              <w:t>2027/28</w:t>
            </w:r>
          </w:p>
        </w:tc>
      </w:tr>
      <w:tr w:rsidR="00CF1DBC" w:rsidRPr="00CF1DBC" w14:paraId="5037408F" w14:textId="77777777" w:rsidTr="00940BA2">
        <w:tc>
          <w:tcPr>
            <w:tcW w:w="3239" w:type="dxa"/>
          </w:tcPr>
          <w:p w14:paraId="6267D2A5" w14:textId="77777777" w:rsidR="00CF1DBC" w:rsidRPr="00CF1DBC" w:rsidRDefault="00CF1DBC" w:rsidP="00CF1DBC">
            <w:pPr>
              <w:pStyle w:val="NormalTables"/>
              <w:numPr>
                <w:ilvl w:val="1"/>
                <w:numId w:val="48"/>
              </w:numPr>
              <w:rPr>
                <w:lang w:val="en-AU"/>
              </w:rPr>
            </w:pPr>
            <w:r w:rsidRPr="00CF1DBC">
              <w:rPr>
                <w:lang w:val="en-AU"/>
              </w:rPr>
              <w:lastRenderedPageBreak/>
              <w:t>Include questions within the staff survey to capture data on the experiences and inclusion of employees with disability.</w:t>
            </w:r>
          </w:p>
          <w:p w14:paraId="4408F3E2" w14:textId="77777777" w:rsidR="00CF1DBC" w:rsidRPr="00CF1DBC" w:rsidRDefault="00CF1DBC" w:rsidP="00CF1DBC">
            <w:pPr>
              <w:pStyle w:val="NormalTables"/>
              <w:rPr>
                <w:lang w:val="en-AU"/>
              </w:rPr>
            </w:pPr>
          </w:p>
        </w:tc>
        <w:tc>
          <w:tcPr>
            <w:tcW w:w="4442" w:type="dxa"/>
          </w:tcPr>
          <w:p w14:paraId="26810D2E" w14:textId="77777777" w:rsidR="00CF1DBC" w:rsidRPr="00CF1DBC" w:rsidRDefault="00CF1DBC" w:rsidP="00CF1DBC">
            <w:pPr>
              <w:pStyle w:val="NormalTables"/>
              <w:numPr>
                <w:ilvl w:val="0"/>
                <w:numId w:val="46"/>
              </w:numPr>
              <w:rPr>
                <w:lang w:val="en-AU"/>
              </w:rPr>
            </w:pPr>
            <w:r w:rsidRPr="00CF1DBC">
              <w:rPr>
                <w:lang w:val="en-AU"/>
              </w:rPr>
              <w:t>The staff survey includes specific questions on workplace culture, disability disclosure, and access to workplace adjustments.</w:t>
            </w:r>
          </w:p>
          <w:p w14:paraId="3FE35CA7" w14:textId="77777777" w:rsidR="00CF1DBC" w:rsidRPr="00CF1DBC" w:rsidRDefault="00CF1DBC" w:rsidP="00CF1DBC">
            <w:pPr>
              <w:pStyle w:val="NormalTables"/>
              <w:numPr>
                <w:ilvl w:val="0"/>
                <w:numId w:val="46"/>
              </w:numPr>
              <w:rPr>
                <w:lang w:val="en-AU"/>
              </w:rPr>
            </w:pPr>
            <w:r w:rsidRPr="00CF1DBC">
              <w:rPr>
                <w:lang w:val="en-AU"/>
              </w:rPr>
              <w:t>Disability related data is collected in a manner that respects privacy, supports safe disclosure, and recognises a person’s right to not disclose. The data is used to monitor progress and evaluate the effectiveness of Riverina Water’s DIAP.</w:t>
            </w:r>
          </w:p>
          <w:p w14:paraId="10663C53" w14:textId="77777777" w:rsidR="00CF1DBC" w:rsidRPr="00CF1DBC" w:rsidRDefault="00CF1DBC" w:rsidP="00CF1DBC">
            <w:pPr>
              <w:pStyle w:val="NormalTables"/>
              <w:numPr>
                <w:ilvl w:val="0"/>
                <w:numId w:val="46"/>
              </w:numPr>
              <w:rPr>
                <w:lang w:val="en-AU"/>
              </w:rPr>
            </w:pPr>
            <w:r w:rsidRPr="00CF1DBC">
              <w:rPr>
                <w:lang w:val="en-AU"/>
              </w:rPr>
              <w:t>Disability-related data is incorporated into strategic plans, annual reports, and key organisational documents to reinforce the importance of access and inclusion across Riverina Water.</w:t>
            </w:r>
          </w:p>
        </w:tc>
        <w:tc>
          <w:tcPr>
            <w:tcW w:w="1329" w:type="dxa"/>
          </w:tcPr>
          <w:p w14:paraId="3D2504D5" w14:textId="77777777" w:rsidR="00CF1DBC" w:rsidRPr="00CF1DBC" w:rsidRDefault="00CF1DBC" w:rsidP="00CF1DBC">
            <w:pPr>
              <w:pStyle w:val="NormalTables"/>
              <w:rPr>
                <w:lang w:val="en-AU"/>
              </w:rPr>
            </w:pPr>
            <w:r w:rsidRPr="00CF1DBC">
              <w:rPr>
                <w:lang w:val="en-AU"/>
              </w:rPr>
              <w:t>2027/28</w:t>
            </w:r>
          </w:p>
        </w:tc>
      </w:tr>
      <w:tr w:rsidR="00CF1DBC" w:rsidRPr="00CF1DBC" w14:paraId="6204DF72" w14:textId="77777777" w:rsidTr="00940BA2">
        <w:trPr>
          <w:cnfStyle w:val="000000100000" w:firstRow="0" w:lastRow="0" w:firstColumn="0" w:lastColumn="0" w:oddVBand="0" w:evenVBand="0" w:oddHBand="1" w:evenHBand="0" w:firstRowFirstColumn="0" w:firstRowLastColumn="0" w:lastRowFirstColumn="0" w:lastRowLastColumn="0"/>
        </w:trPr>
        <w:tc>
          <w:tcPr>
            <w:tcW w:w="3239" w:type="dxa"/>
          </w:tcPr>
          <w:p w14:paraId="72B49E57" w14:textId="77777777" w:rsidR="00CF1DBC" w:rsidRPr="00CF1DBC" w:rsidRDefault="00CF1DBC" w:rsidP="00CF1DBC">
            <w:pPr>
              <w:pStyle w:val="NormalTables"/>
              <w:numPr>
                <w:ilvl w:val="1"/>
                <w:numId w:val="48"/>
              </w:numPr>
              <w:rPr>
                <w:lang w:val="en-AU"/>
              </w:rPr>
            </w:pPr>
            <w:r w:rsidRPr="00CF1DBC">
              <w:rPr>
                <w:lang w:val="en-AU"/>
              </w:rPr>
              <w:t>Provide training to people managers on unconscious bias and disability inclusion.</w:t>
            </w:r>
          </w:p>
        </w:tc>
        <w:tc>
          <w:tcPr>
            <w:tcW w:w="4442" w:type="dxa"/>
          </w:tcPr>
          <w:p w14:paraId="162B5B21" w14:textId="77777777" w:rsidR="00CF1DBC" w:rsidRPr="00CF1DBC" w:rsidRDefault="00CF1DBC" w:rsidP="00CF1DBC">
            <w:pPr>
              <w:pStyle w:val="NormalTables"/>
              <w:numPr>
                <w:ilvl w:val="0"/>
                <w:numId w:val="46"/>
              </w:numPr>
              <w:rPr>
                <w:lang w:val="en-AU"/>
              </w:rPr>
            </w:pPr>
            <w:r w:rsidRPr="00CF1DBC">
              <w:rPr>
                <w:lang w:val="en-AU"/>
              </w:rPr>
              <w:t xml:space="preserve">100% of people managers have completed unconscious bias and disability inclusion training, with </w:t>
            </w:r>
            <w:proofErr w:type="gramStart"/>
            <w:r w:rsidRPr="00CF1DBC">
              <w:rPr>
                <w:lang w:val="en-AU"/>
              </w:rPr>
              <w:t>pre</w:t>
            </w:r>
            <w:proofErr w:type="gramEnd"/>
            <w:r w:rsidRPr="00CF1DBC">
              <w:rPr>
                <w:lang w:val="en-AU"/>
              </w:rPr>
              <w:t xml:space="preserve"> and post-training evaluations indicating increased confidence in supporting disability disclosure.</w:t>
            </w:r>
          </w:p>
        </w:tc>
        <w:tc>
          <w:tcPr>
            <w:tcW w:w="1329" w:type="dxa"/>
          </w:tcPr>
          <w:p w14:paraId="1853CDA5" w14:textId="77777777" w:rsidR="00CF1DBC" w:rsidRPr="00CF1DBC" w:rsidRDefault="00CF1DBC" w:rsidP="00CF1DBC">
            <w:pPr>
              <w:pStyle w:val="NormalTables"/>
              <w:rPr>
                <w:lang w:val="en-AU"/>
              </w:rPr>
            </w:pPr>
            <w:r w:rsidRPr="00CF1DBC">
              <w:rPr>
                <w:lang w:val="en-AU"/>
              </w:rPr>
              <w:t>2027/28</w:t>
            </w:r>
          </w:p>
        </w:tc>
      </w:tr>
    </w:tbl>
    <w:p w14:paraId="4E745EFA" w14:textId="6D3008F9" w:rsidR="006C3589" w:rsidRDefault="006C3589" w:rsidP="00DA0739">
      <w:pPr>
        <w:pStyle w:val="NormalTables"/>
      </w:pPr>
    </w:p>
    <w:p w14:paraId="66D51943" w14:textId="77777777" w:rsidR="006C3589" w:rsidRDefault="006C3589">
      <w:pPr>
        <w:spacing w:after="0" w:line="240" w:lineRule="auto"/>
        <w:rPr>
          <w:color w:val="auto"/>
          <w:sz w:val="20"/>
        </w:rPr>
      </w:pPr>
      <w:r>
        <w:br w:type="page"/>
      </w:r>
    </w:p>
    <w:tbl>
      <w:tblPr>
        <w:tblStyle w:val="RiverinaTable2"/>
        <w:tblW w:w="9067" w:type="dxa"/>
        <w:tblLook w:val="04A0" w:firstRow="1" w:lastRow="0" w:firstColumn="1" w:lastColumn="0" w:noHBand="0" w:noVBand="1"/>
      </w:tblPr>
      <w:tblGrid>
        <w:gridCol w:w="3397"/>
        <w:gridCol w:w="4253"/>
        <w:gridCol w:w="1417"/>
      </w:tblGrid>
      <w:tr w:rsidR="006C3589" w:rsidRPr="006C3589" w14:paraId="001C9ED7" w14:textId="77777777" w:rsidTr="00940BA2">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69B5D797" w14:textId="77777777" w:rsidR="006C3589" w:rsidRPr="00041770" w:rsidRDefault="006C3589" w:rsidP="006C3589">
            <w:pPr>
              <w:pStyle w:val="Heading2"/>
              <w:rPr>
                <w:b/>
                <w:bCs/>
                <w:lang w:val="en-AU"/>
              </w:rPr>
            </w:pPr>
            <w:bookmarkStart w:id="4" w:name="_Toc211846672"/>
            <w:r w:rsidRPr="00041770">
              <w:rPr>
                <w:b/>
                <w:bCs/>
                <w:lang w:val="en-AU"/>
              </w:rPr>
              <w:lastRenderedPageBreak/>
              <w:t>Key Outcome Area 4: Systems and Processes</w:t>
            </w:r>
            <w:bookmarkEnd w:id="4"/>
          </w:p>
        </w:tc>
      </w:tr>
      <w:tr w:rsidR="006C3589" w:rsidRPr="006C3589" w14:paraId="21F3AD35" w14:textId="77777777" w:rsidTr="00940BA2">
        <w:trPr>
          <w:cnfStyle w:val="000000100000" w:firstRow="0" w:lastRow="0" w:firstColumn="0" w:lastColumn="0" w:oddVBand="0" w:evenVBand="0" w:oddHBand="1" w:evenHBand="0" w:firstRowFirstColumn="0" w:firstRowLastColumn="0" w:lastRowFirstColumn="0" w:lastRowLastColumn="0"/>
        </w:trPr>
        <w:tc>
          <w:tcPr>
            <w:tcW w:w="3397" w:type="dxa"/>
          </w:tcPr>
          <w:p w14:paraId="65064F8E" w14:textId="77777777" w:rsidR="006C3589" w:rsidRPr="006C3589" w:rsidRDefault="006C3589" w:rsidP="006C3589">
            <w:pPr>
              <w:pStyle w:val="NormalTables"/>
              <w:rPr>
                <w:b/>
                <w:bCs/>
                <w:lang w:val="en-AU"/>
              </w:rPr>
            </w:pPr>
            <w:r w:rsidRPr="006C3589">
              <w:rPr>
                <w:b/>
                <w:bCs/>
                <w:lang w:val="en-AU"/>
              </w:rPr>
              <w:t>Action</w:t>
            </w:r>
          </w:p>
        </w:tc>
        <w:tc>
          <w:tcPr>
            <w:tcW w:w="4253" w:type="dxa"/>
          </w:tcPr>
          <w:p w14:paraId="3E26F64B" w14:textId="77777777" w:rsidR="006C3589" w:rsidRPr="006C3589" w:rsidRDefault="006C3589" w:rsidP="006C3589">
            <w:pPr>
              <w:pStyle w:val="NormalTables"/>
              <w:rPr>
                <w:b/>
                <w:bCs/>
                <w:lang w:val="en-AU"/>
              </w:rPr>
            </w:pPr>
            <w:r w:rsidRPr="006C3589">
              <w:rPr>
                <w:b/>
                <w:bCs/>
                <w:lang w:val="en-AU"/>
              </w:rPr>
              <w:t xml:space="preserve">Measure </w:t>
            </w:r>
          </w:p>
        </w:tc>
        <w:tc>
          <w:tcPr>
            <w:tcW w:w="1417" w:type="dxa"/>
          </w:tcPr>
          <w:p w14:paraId="77C37F33" w14:textId="77777777" w:rsidR="006C3589" w:rsidRPr="006C3589" w:rsidRDefault="006C3589" w:rsidP="006C3589">
            <w:pPr>
              <w:pStyle w:val="NormalTables"/>
              <w:rPr>
                <w:b/>
                <w:bCs/>
                <w:lang w:val="en-AU"/>
              </w:rPr>
            </w:pPr>
            <w:r w:rsidRPr="006C3589">
              <w:rPr>
                <w:b/>
                <w:bCs/>
                <w:lang w:val="en-AU"/>
              </w:rPr>
              <w:t>Timeline</w:t>
            </w:r>
          </w:p>
        </w:tc>
      </w:tr>
      <w:tr w:rsidR="006C3589" w:rsidRPr="006C3589" w14:paraId="23791AF2" w14:textId="77777777" w:rsidTr="00940BA2">
        <w:tc>
          <w:tcPr>
            <w:tcW w:w="3397" w:type="dxa"/>
          </w:tcPr>
          <w:p w14:paraId="1C489077" w14:textId="77777777" w:rsidR="006C3589" w:rsidRPr="006C3589" w:rsidRDefault="006C3589" w:rsidP="006C3589">
            <w:pPr>
              <w:pStyle w:val="NormalTables"/>
              <w:numPr>
                <w:ilvl w:val="1"/>
                <w:numId w:val="49"/>
              </w:numPr>
              <w:rPr>
                <w:lang w:val="en-AU"/>
              </w:rPr>
            </w:pPr>
            <w:r w:rsidRPr="006C3589">
              <w:rPr>
                <w:lang w:val="en-AU"/>
              </w:rPr>
              <w:t>Develop a Workplace Adjustment Policy.</w:t>
            </w:r>
          </w:p>
        </w:tc>
        <w:tc>
          <w:tcPr>
            <w:tcW w:w="4253" w:type="dxa"/>
          </w:tcPr>
          <w:p w14:paraId="26DAE047" w14:textId="77777777" w:rsidR="006C3589" w:rsidRPr="006C3589" w:rsidRDefault="006C3589" w:rsidP="006C3589">
            <w:pPr>
              <w:pStyle w:val="NormalTables"/>
              <w:numPr>
                <w:ilvl w:val="0"/>
                <w:numId w:val="44"/>
              </w:numPr>
              <w:rPr>
                <w:lang w:val="en-AU"/>
              </w:rPr>
            </w:pPr>
            <w:r w:rsidRPr="006C3589">
              <w:rPr>
                <w:lang w:val="en-AU"/>
              </w:rPr>
              <w:t xml:space="preserve">The Riverina Water Workplace Adjustment Policy has been adopted and implemented. </w:t>
            </w:r>
          </w:p>
        </w:tc>
        <w:tc>
          <w:tcPr>
            <w:tcW w:w="1417" w:type="dxa"/>
          </w:tcPr>
          <w:p w14:paraId="35DABC5D" w14:textId="77777777" w:rsidR="006C3589" w:rsidRPr="006C3589" w:rsidRDefault="006C3589" w:rsidP="006C3589">
            <w:pPr>
              <w:pStyle w:val="NormalTables"/>
              <w:rPr>
                <w:lang w:val="en-AU"/>
              </w:rPr>
            </w:pPr>
            <w:r w:rsidRPr="006C3589">
              <w:rPr>
                <w:lang w:val="en-AU"/>
              </w:rPr>
              <w:t>2027/28</w:t>
            </w:r>
          </w:p>
        </w:tc>
      </w:tr>
      <w:tr w:rsidR="006C3589" w:rsidRPr="006C3589" w14:paraId="0775E85D" w14:textId="77777777" w:rsidTr="00940BA2">
        <w:trPr>
          <w:cnfStyle w:val="000000100000" w:firstRow="0" w:lastRow="0" w:firstColumn="0" w:lastColumn="0" w:oddVBand="0" w:evenVBand="0" w:oddHBand="1" w:evenHBand="0" w:firstRowFirstColumn="0" w:firstRowLastColumn="0" w:lastRowFirstColumn="0" w:lastRowLastColumn="0"/>
        </w:trPr>
        <w:tc>
          <w:tcPr>
            <w:tcW w:w="3397" w:type="dxa"/>
          </w:tcPr>
          <w:p w14:paraId="780B839D" w14:textId="77777777" w:rsidR="006C3589" w:rsidRPr="006C3589" w:rsidRDefault="006C3589" w:rsidP="006C3589">
            <w:pPr>
              <w:pStyle w:val="NormalTables"/>
              <w:numPr>
                <w:ilvl w:val="1"/>
                <w:numId w:val="49"/>
              </w:numPr>
              <w:rPr>
                <w:lang w:val="en-AU"/>
              </w:rPr>
            </w:pPr>
            <w:r w:rsidRPr="006C3589">
              <w:rPr>
                <w:lang w:val="en-AU"/>
              </w:rPr>
              <w:t>Establish a Workplace Adjustment Procedure that addresses task related barriers for employees with disability or health conditions.</w:t>
            </w:r>
          </w:p>
          <w:p w14:paraId="6CC505BC" w14:textId="77777777" w:rsidR="006C3589" w:rsidRPr="006C3589" w:rsidRDefault="006C3589" w:rsidP="006C3589">
            <w:pPr>
              <w:pStyle w:val="NormalTables"/>
              <w:rPr>
                <w:lang w:val="en-AU"/>
              </w:rPr>
            </w:pPr>
          </w:p>
        </w:tc>
        <w:tc>
          <w:tcPr>
            <w:tcW w:w="4253" w:type="dxa"/>
          </w:tcPr>
          <w:p w14:paraId="5D79E61F" w14:textId="77777777" w:rsidR="006C3589" w:rsidRPr="006C3589" w:rsidRDefault="006C3589" w:rsidP="006C3589">
            <w:pPr>
              <w:pStyle w:val="NormalTables"/>
              <w:numPr>
                <w:ilvl w:val="0"/>
                <w:numId w:val="44"/>
              </w:numPr>
              <w:rPr>
                <w:lang w:val="en-AU"/>
              </w:rPr>
            </w:pPr>
            <w:r w:rsidRPr="006C3589">
              <w:rPr>
                <w:lang w:val="en-AU"/>
              </w:rPr>
              <w:t>100% of adjustment requests are documented and reviewed within agreed timeframes, with annual staff feedback indicating increased satisfaction with the suitability and effectiveness of workplace adjustments.</w:t>
            </w:r>
          </w:p>
        </w:tc>
        <w:tc>
          <w:tcPr>
            <w:tcW w:w="1417" w:type="dxa"/>
          </w:tcPr>
          <w:p w14:paraId="287E1199" w14:textId="77777777" w:rsidR="006C3589" w:rsidRPr="006C3589" w:rsidRDefault="006C3589" w:rsidP="006C3589">
            <w:pPr>
              <w:pStyle w:val="NormalTables"/>
              <w:rPr>
                <w:lang w:val="en-AU"/>
              </w:rPr>
            </w:pPr>
            <w:r w:rsidRPr="006C3589">
              <w:rPr>
                <w:lang w:val="en-AU"/>
              </w:rPr>
              <w:t xml:space="preserve">Ongoing </w:t>
            </w:r>
          </w:p>
        </w:tc>
      </w:tr>
      <w:tr w:rsidR="006C3589" w:rsidRPr="006C3589" w14:paraId="6A26790D" w14:textId="77777777" w:rsidTr="00940BA2">
        <w:tc>
          <w:tcPr>
            <w:tcW w:w="3397" w:type="dxa"/>
          </w:tcPr>
          <w:p w14:paraId="515FD9BA" w14:textId="77777777" w:rsidR="006C3589" w:rsidRPr="006C3589" w:rsidRDefault="006C3589" w:rsidP="006C3589">
            <w:pPr>
              <w:pStyle w:val="NormalTables"/>
              <w:numPr>
                <w:ilvl w:val="1"/>
                <w:numId w:val="49"/>
              </w:numPr>
              <w:rPr>
                <w:lang w:val="en-AU"/>
              </w:rPr>
            </w:pPr>
            <w:r w:rsidRPr="006C3589">
              <w:rPr>
                <w:lang w:val="en-AU"/>
              </w:rPr>
              <w:t>Review and update Riverina Water policies and procedures to enhance accessibility and inclusion.</w:t>
            </w:r>
          </w:p>
        </w:tc>
        <w:tc>
          <w:tcPr>
            <w:tcW w:w="4253" w:type="dxa"/>
          </w:tcPr>
          <w:p w14:paraId="65309946" w14:textId="77777777" w:rsidR="006C3589" w:rsidRPr="006C3589" w:rsidRDefault="006C3589" w:rsidP="006C3589">
            <w:pPr>
              <w:pStyle w:val="NormalTables"/>
              <w:numPr>
                <w:ilvl w:val="0"/>
                <w:numId w:val="46"/>
              </w:numPr>
              <w:rPr>
                <w:lang w:val="en-AU"/>
              </w:rPr>
            </w:pPr>
            <w:r w:rsidRPr="006C3589">
              <w:rPr>
                <w:lang w:val="en-AU"/>
              </w:rPr>
              <w:t>Policies and procedures are reviewed and updated to identify and unintentional barriers and update accordingly.</w:t>
            </w:r>
          </w:p>
          <w:p w14:paraId="1474F111" w14:textId="77777777" w:rsidR="006C3589" w:rsidRPr="006C3589" w:rsidRDefault="006C3589" w:rsidP="006C3589">
            <w:pPr>
              <w:pStyle w:val="NormalTables"/>
              <w:numPr>
                <w:ilvl w:val="0"/>
                <w:numId w:val="46"/>
              </w:numPr>
              <w:rPr>
                <w:lang w:val="en-AU"/>
              </w:rPr>
            </w:pPr>
            <w:r w:rsidRPr="006C3589">
              <w:rPr>
                <w:lang w:val="en-AU"/>
              </w:rPr>
              <w:t>The Riverina Water workplace adjustment policy is referenced in all polices that impact the experience of staff.</w:t>
            </w:r>
          </w:p>
        </w:tc>
        <w:tc>
          <w:tcPr>
            <w:tcW w:w="1417" w:type="dxa"/>
          </w:tcPr>
          <w:p w14:paraId="6550DC76" w14:textId="77777777" w:rsidR="006C3589" w:rsidRPr="006C3589" w:rsidRDefault="006C3589" w:rsidP="006C3589">
            <w:pPr>
              <w:pStyle w:val="NormalTables"/>
              <w:rPr>
                <w:lang w:val="en-AU"/>
              </w:rPr>
            </w:pPr>
            <w:r w:rsidRPr="006C3589">
              <w:rPr>
                <w:lang w:val="en-AU"/>
              </w:rPr>
              <w:t xml:space="preserve">Ongoing </w:t>
            </w:r>
          </w:p>
        </w:tc>
      </w:tr>
      <w:tr w:rsidR="006C3589" w:rsidRPr="006C3589" w14:paraId="0FDC1526" w14:textId="77777777" w:rsidTr="00940BA2">
        <w:trPr>
          <w:cnfStyle w:val="000000100000" w:firstRow="0" w:lastRow="0" w:firstColumn="0" w:lastColumn="0" w:oddVBand="0" w:evenVBand="0" w:oddHBand="1" w:evenHBand="0" w:firstRowFirstColumn="0" w:firstRowLastColumn="0" w:lastRowFirstColumn="0" w:lastRowLastColumn="0"/>
        </w:trPr>
        <w:tc>
          <w:tcPr>
            <w:tcW w:w="3397" w:type="dxa"/>
          </w:tcPr>
          <w:p w14:paraId="60FECDEC" w14:textId="77777777" w:rsidR="006C3589" w:rsidRPr="006C3589" w:rsidRDefault="006C3589" w:rsidP="006C3589">
            <w:pPr>
              <w:pStyle w:val="NormalTables"/>
              <w:numPr>
                <w:ilvl w:val="1"/>
                <w:numId w:val="49"/>
              </w:numPr>
              <w:rPr>
                <w:lang w:val="en-AU"/>
              </w:rPr>
            </w:pPr>
            <w:r w:rsidRPr="006C3589">
              <w:rPr>
                <w:lang w:val="en-AU"/>
              </w:rPr>
              <w:t>Establish an Inclusive Language Guide to support consistent and inclusive communication practices.</w:t>
            </w:r>
          </w:p>
        </w:tc>
        <w:tc>
          <w:tcPr>
            <w:tcW w:w="4253" w:type="dxa"/>
          </w:tcPr>
          <w:p w14:paraId="2A2ECDA6" w14:textId="77777777" w:rsidR="006C3589" w:rsidRPr="006C3589" w:rsidRDefault="006C3589" w:rsidP="006C3589">
            <w:pPr>
              <w:pStyle w:val="NormalTables"/>
              <w:numPr>
                <w:ilvl w:val="0"/>
                <w:numId w:val="46"/>
              </w:numPr>
              <w:rPr>
                <w:lang w:val="en-AU"/>
              </w:rPr>
            </w:pPr>
            <w:r w:rsidRPr="006C3589">
              <w:rPr>
                <w:lang w:val="en-AU"/>
              </w:rPr>
              <w:t>An inclusive Language Guide has been developed, published, and communicated to all staff.</w:t>
            </w:r>
          </w:p>
          <w:p w14:paraId="609416E5" w14:textId="77777777" w:rsidR="006C3589" w:rsidRPr="006C3589" w:rsidRDefault="006C3589" w:rsidP="006C3589">
            <w:pPr>
              <w:pStyle w:val="NormalTables"/>
              <w:numPr>
                <w:ilvl w:val="0"/>
                <w:numId w:val="46"/>
              </w:numPr>
              <w:rPr>
                <w:lang w:val="en-AU"/>
              </w:rPr>
            </w:pPr>
            <w:r w:rsidRPr="006C3589">
              <w:rPr>
                <w:lang w:val="en-AU"/>
              </w:rPr>
              <w:t xml:space="preserve">The guide is updated every two years to align with evolving language standards. </w:t>
            </w:r>
          </w:p>
        </w:tc>
        <w:tc>
          <w:tcPr>
            <w:tcW w:w="1417" w:type="dxa"/>
          </w:tcPr>
          <w:p w14:paraId="2C3F34DF" w14:textId="77777777" w:rsidR="006C3589" w:rsidRPr="006C3589" w:rsidRDefault="006C3589" w:rsidP="006C3589">
            <w:pPr>
              <w:pStyle w:val="NormalTables"/>
              <w:rPr>
                <w:lang w:val="en-AU"/>
              </w:rPr>
            </w:pPr>
            <w:r w:rsidRPr="006C3589">
              <w:rPr>
                <w:lang w:val="en-AU"/>
              </w:rPr>
              <w:t>2027/28</w:t>
            </w:r>
          </w:p>
        </w:tc>
      </w:tr>
      <w:tr w:rsidR="006C3589" w:rsidRPr="006C3589" w14:paraId="50841CA1" w14:textId="77777777" w:rsidTr="00940BA2">
        <w:tc>
          <w:tcPr>
            <w:tcW w:w="3397" w:type="dxa"/>
          </w:tcPr>
          <w:p w14:paraId="092406E2" w14:textId="77777777" w:rsidR="006C3589" w:rsidRPr="006C3589" w:rsidRDefault="006C3589" w:rsidP="006C3589">
            <w:pPr>
              <w:pStyle w:val="NormalTables"/>
              <w:numPr>
                <w:ilvl w:val="1"/>
                <w:numId w:val="49"/>
              </w:numPr>
              <w:rPr>
                <w:lang w:val="en-AU"/>
              </w:rPr>
            </w:pPr>
            <w:r w:rsidRPr="006C3589">
              <w:rPr>
                <w:lang w:val="en-AU"/>
              </w:rPr>
              <w:t>Ensure all customer communications, including account notices and planned works notifications, are accessible to customers with disability.</w:t>
            </w:r>
          </w:p>
        </w:tc>
        <w:tc>
          <w:tcPr>
            <w:tcW w:w="4253" w:type="dxa"/>
          </w:tcPr>
          <w:p w14:paraId="4628C8CB" w14:textId="77777777" w:rsidR="006C3589" w:rsidRPr="006C3589" w:rsidRDefault="006C3589" w:rsidP="006C3589">
            <w:pPr>
              <w:pStyle w:val="NormalTables"/>
              <w:numPr>
                <w:ilvl w:val="0"/>
                <w:numId w:val="46"/>
              </w:numPr>
              <w:rPr>
                <w:lang w:val="en-AU"/>
              </w:rPr>
            </w:pPr>
            <w:r w:rsidRPr="006C3589">
              <w:rPr>
                <w:lang w:val="en-AU"/>
              </w:rPr>
              <w:t xml:space="preserve">Current accounts notices and customer facing information have been reviewed to increase access to customers. </w:t>
            </w:r>
          </w:p>
        </w:tc>
        <w:tc>
          <w:tcPr>
            <w:tcW w:w="1417" w:type="dxa"/>
          </w:tcPr>
          <w:p w14:paraId="25ABF288" w14:textId="77777777" w:rsidR="006C3589" w:rsidRPr="006C3589" w:rsidRDefault="006C3589" w:rsidP="006C3589">
            <w:pPr>
              <w:pStyle w:val="NormalTables"/>
              <w:rPr>
                <w:lang w:val="en-AU"/>
              </w:rPr>
            </w:pPr>
            <w:r w:rsidRPr="006C3589">
              <w:rPr>
                <w:lang w:val="en-AU"/>
              </w:rPr>
              <w:t>2027/28</w:t>
            </w:r>
          </w:p>
        </w:tc>
      </w:tr>
    </w:tbl>
    <w:p w14:paraId="46931010" w14:textId="0396BCE9" w:rsidR="006C3589" w:rsidRDefault="006C3589">
      <w:pPr>
        <w:spacing w:after="0" w:line="240" w:lineRule="auto"/>
        <w:rPr>
          <w:color w:val="auto"/>
          <w:sz w:val="20"/>
        </w:rPr>
      </w:pPr>
    </w:p>
    <w:p w14:paraId="13EA7E61" w14:textId="45682B16" w:rsidR="006C3589" w:rsidRDefault="006C3589" w:rsidP="006C3589">
      <w:pPr>
        <w:pStyle w:val="Heading1"/>
      </w:pPr>
      <w:r>
        <w:lastRenderedPageBreak/>
        <w:t>Appendices</w:t>
      </w:r>
    </w:p>
    <w:p w14:paraId="4EF1A97E" w14:textId="12FE7E7B" w:rsidR="006C3589" w:rsidRDefault="006C3589" w:rsidP="006C3589">
      <w:pPr>
        <w:pStyle w:val="Heading2"/>
      </w:pPr>
      <w:r>
        <w:t>Appendix A – Glossary</w:t>
      </w:r>
    </w:p>
    <w:tbl>
      <w:tblPr>
        <w:tblStyle w:val="RiverinaTable2"/>
        <w:tblW w:w="9004" w:type="dxa"/>
        <w:tblLook w:val="04A0" w:firstRow="1" w:lastRow="0" w:firstColumn="1" w:lastColumn="0" w:noHBand="0" w:noVBand="1"/>
      </w:tblPr>
      <w:tblGrid>
        <w:gridCol w:w="1846"/>
        <w:gridCol w:w="5315"/>
        <w:gridCol w:w="1843"/>
      </w:tblGrid>
      <w:tr w:rsidR="006C3589" w:rsidRPr="006C3589" w14:paraId="3C9FDE67" w14:textId="77777777" w:rsidTr="00940BA2">
        <w:trPr>
          <w:cnfStyle w:val="100000000000" w:firstRow="1" w:lastRow="0" w:firstColumn="0" w:lastColumn="0" w:oddVBand="0" w:evenVBand="0" w:oddHBand="0" w:evenHBand="0" w:firstRowFirstColumn="0" w:firstRowLastColumn="0" w:lastRowFirstColumn="0" w:lastRowLastColumn="0"/>
          <w:trHeight w:val="300"/>
        </w:trPr>
        <w:tc>
          <w:tcPr>
            <w:tcW w:w="1846" w:type="dxa"/>
            <w:hideMark/>
          </w:tcPr>
          <w:p w14:paraId="1A0596D2" w14:textId="77777777" w:rsidR="006C3589" w:rsidRPr="006C3589" w:rsidRDefault="006C3589" w:rsidP="006C3589">
            <w:pPr>
              <w:pStyle w:val="NormalTables"/>
              <w:rPr>
                <w:lang w:val="en-AU"/>
              </w:rPr>
            </w:pPr>
            <w:r w:rsidRPr="006C3589">
              <w:rPr>
                <w:lang w:val="en-AU"/>
              </w:rPr>
              <w:t>Term </w:t>
            </w:r>
          </w:p>
        </w:tc>
        <w:tc>
          <w:tcPr>
            <w:tcW w:w="5315" w:type="dxa"/>
            <w:hideMark/>
          </w:tcPr>
          <w:p w14:paraId="6377A3D8" w14:textId="77777777" w:rsidR="006C3589" w:rsidRPr="006C3589" w:rsidRDefault="006C3589" w:rsidP="006C3589">
            <w:pPr>
              <w:pStyle w:val="NormalTables"/>
              <w:rPr>
                <w:lang w:val="en-AU"/>
              </w:rPr>
            </w:pPr>
            <w:r w:rsidRPr="006C3589">
              <w:rPr>
                <w:lang w:val="en-AU"/>
              </w:rPr>
              <w:t>Definition </w:t>
            </w:r>
          </w:p>
        </w:tc>
        <w:tc>
          <w:tcPr>
            <w:tcW w:w="1843" w:type="dxa"/>
            <w:hideMark/>
          </w:tcPr>
          <w:p w14:paraId="7FD58017" w14:textId="77777777" w:rsidR="006C3589" w:rsidRPr="006C3589" w:rsidRDefault="006C3589" w:rsidP="006C3589">
            <w:pPr>
              <w:pStyle w:val="NormalTables"/>
              <w:rPr>
                <w:lang w:val="en-AU"/>
              </w:rPr>
            </w:pPr>
            <w:r w:rsidRPr="006C3589">
              <w:rPr>
                <w:lang w:val="en-AU"/>
              </w:rPr>
              <w:t>Source </w:t>
            </w:r>
          </w:p>
        </w:tc>
      </w:tr>
      <w:tr w:rsidR="006C3589" w:rsidRPr="006C3589" w14:paraId="40CF9221" w14:textId="77777777" w:rsidTr="00940BA2">
        <w:trPr>
          <w:cnfStyle w:val="000000100000" w:firstRow="0" w:lastRow="0" w:firstColumn="0" w:lastColumn="0" w:oddVBand="0" w:evenVBand="0" w:oddHBand="1" w:evenHBand="0" w:firstRowFirstColumn="0" w:firstRowLastColumn="0" w:lastRowFirstColumn="0" w:lastRowLastColumn="0"/>
          <w:trHeight w:val="300"/>
        </w:trPr>
        <w:tc>
          <w:tcPr>
            <w:tcW w:w="1846" w:type="dxa"/>
            <w:hideMark/>
          </w:tcPr>
          <w:p w14:paraId="5C23EC8F" w14:textId="77777777" w:rsidR="006C3589" w:rsidRPr="006C3589" w:rsidRDefault="006C3589" w:rsidP="006C3589">
            <w:pPr>
              <w:pStyle w:val="NormalTables"/>
              <w:rPr>
                <w:b/>
                <w:bCs/>
                <w:lang w:val="en-AU"/>
              </w:rPr>
            </w:pPr>
            <w:r w:rsidRPr="006C3589">
              <w:rPr>
                <w:b/>
                <w:bCs/>
                <w:lang w:val="en-US"/>
              </w:rPr>
              <w:t>Accessibility</w:t>
            </w:r>
            <w:r w:rsidRPr="006C3589">
              <w:rPr>
                <w:b/>
                <w:bCs/>
                <w:lang w:val="en-AU"/>
              </w:rPr>
              <w:t> </w:t>
            </w:r>
          </w:p>
          <w:p w14:paraId="69370D4D" w14:textId="77777777" w:rsidR="006C3589" w:rsidRPr="006C3589" w:rsidRDefault="006C3589" w:rsidP="006C3589">
            <w:pPr>
              <w:pStyle w:val="NormalTables"/>
              <w:rPr>
                <w:b/>
                <w:bCs/>
                <w:lang w:val="en-AU"/>
              </w:rPr>
            </w:pPr>
            <w:r w:rsidRPr="006C3589">
              <w:rPr>
                <w:b/>
                <w:bCs/>
                <w:lang w:val="en-AU"/>
              </w:rPr>
              <w:t> </w:t>
            </w:r>
          </w:p>
        </w:tc>
        <w:tc>
          <w:tcPr>
            <w:tcW w:w="5315" w:type="dxa"/>
            <w:hideMark/>
          </w:tcPr>
          <w:p w14:paraId="00063DA2" w14:textId="77777777" w:rsidR="006C3589" w:rsidRPr="006C3589" w:rsidRDefault="006C3589" w:rsidP="006C3589">
            <w:pPr>
              <w:pStyle w:val="NormalTables"/>
              <w:rPr>
                <w:lang w:val="en-AU"/>
              </w:rPr>
            </w:pPr>
            <w:r w:rsidRPr="006C3589">
              <w:rPr>
                <w:lang w:val="en-US"/>
              </w:rPr>
              <w:t>Making a product, service, information or environment available to as many people as possible.</w:t>
            </w:r>
            <w:r w:rsidRPr="006C3589">
              <w:rPr>
                <w:lang w:val="en-AU"/>
              </w:rPr>
              <w:t> </w:t>
            </w:r>
          </w:p>
        </w:tc>
        <w:tc>
          <w:tcPr>
            <w:tcW w:w="1843" w:type="dxa"/>
            <w:hideMark/>
          </w:tcPr>
          <w:p w14:paraId="0A773098" w14:textId="77777777" w:rsidR="006C3589" w:rsidRPr="006C3589" w:rsidRDefault="006C3589" w:rsidP="006C3589">
            <w:pPr>
              <w:pStyle w:val="NormalTables"/>
              <w:rPr>
                <w:lang w:val="en-AU"/>
              </w:rPr>
            </w:pPr>
            <w:r w:rsidRPr="006C3589">
              <w:rPr>
                <w:lang w:val="en-US"/>
              </w:rPr>
              <w:t>Get Skilled Access  </w:t>
            </w:r>
            <w:r w:rsidRPr="006C3589">
              <w:rPr>
                <w:lang w:val="en-AU"/>
              </w:rPr>
              <w:t> </w:t>
            </w:r>
          </w:p>
          <w:p w14:paraId="198FE84D" w14:textId="77777777" w:rsidR="006C3589" w:rsidRPr="006C3589" w:rsidRDefault="006C3589" w:rsidP="006C3589">
            <w:pPr>
              <w:pStyle w:val="NormalTables"/>
              <w:rPr>
                <w:lang w:val="en-AU"/>
              </w:rPr>
            </w:pPr>
            <w:r w:rsidRPr="006C3589">
              <w:rPr>
                <w:lang w:val="en-AU"/>
              </w:rPr>
              <w:t> </w:t>
            </w:r>
          </w:p>
        </w:tc>
      </w:tr>
      <w:tr w:rsidR="006C3589" w:rsidRPr="006C3589" w14:paraId="331354C7" w14:textId="77777777" w:rsidTr="00940BA2">
        <w:trPr>
          <w:trHeight w:val="300"/>
        </w:trPr>
        <w:tc>
          <w:tcPr>
            <w:tcW w:w="1846" w:type="dxa"/>
            <w:hideMark/>
          </w:tcPr>
          <w:p w14:paraId="7625E08F" w14:textId="77777777" w:rsidR="006C3589" w:rsidRPr="006C3589" w:rsidRDefault="006C3589" w:rsidP="006C3589">
            <w:pPr>
              <w:pStyle w:val="NormalTables"/>
              <w:rPr>
                <w:b/>
                <w:bCs/>
                <w:lang w:val="en-AU"/>
              </w:rPr>
            </w:pPr>
            <w:r w:rsidRPr="006C3589">
              <w:rPr>
                <w:b/>
                <w:bCs/>
                <w:lang w:val="en-US"/>
              </w:rPr>
              <w:t>Disability</w:t>
            </w:r>
            <w:r w:rsidRPr="006C3589">
              <w:rPr>
                <w:b/>
                <w:bCs/>
                <w:lang w:val="en-AU"/>
              </w:rPr>
              <w:t> </w:t>
            </w:r>
          </w:p>
          <w:p w14:paraId="2624BD25" w14:textId="77777777" w:rsidR="006C3589" w:rsidRPr="006C3589" w:rsidRDefault="006C3589" w:rsidP="006C3589">
            <w:pPr>
              <w:pStyle w:val="NormalTables"/>
              <w:rPr>
                <w:b/>
                <w:bCs/>
                <w:lang w:val="en-AU"/>
              </w:rPr>
            </w:pPr>
            <w:r w:rsidRPr="006C3589">
              <w:rPr>
                <w:b/>
                <w:bCs/>
                <w:lang w:val="en-AU"/>
              </w:rPr>
              <w:t> </w:t>
            </w:r>
          </w:p>
        </w:tc>
        <w:tc>
          <w:tcPr>
            <w:tcW w:w="5315" w:type="dxa"/>
            <w:hideMark/>
          </w:tcPr>
          <w:p w14:paraId="6A78FD32" w14:textId="77777777" w:rsidR="006C3589" w:rsidRPr="006C3589" w:rsidRDefault="006C3589" w:rsidP="006C3589">
            <w:pPr>
              <w:pStyle w:val="NormalTables"/>
              <w:rPr>
                <w:lang w:val="en-AU"/>
              </w:rPr>
            </w:pPr>
            <w:r w:rsidRPr="006C3589">
              <w:rPr>
                <w:lang w:val="en-US"/>
              </w:rPr>
              <w:t>Any limitation, restriction or impairment, which restricts everyday activities.</w:t>
            </w:r>
            <w:r w:rsidRPr="006C3589">
              <w:rPr>
                <w:lang w:val="en-AU"/>
              </w:rPr>
              <w:t> </w:t>
            </w:r>
            <w:r w:rsidRPr="006C3589">
              <w:rPr>
                <w:lang w:val="en-AU"/>
              </w:rPr>
              <w:br/>
              <w:t> </w:t>
            </w:r>
          </w:p>
          <w:p w14:paraId="3E964F51" w14:textId="77777777" w:rsidR="006C3589" w:rsidRPr="006C3589" w:rsidRDefault="006C3589" w:rsidP="006C3589">
            <w:pPr>
              <w:pStyle w:val="NormalTables"/>
              <w:rPr>
                <w:lang w:val="en-AU"/>
              </w:rPr>
            </w:pPr>
            <w:r w:rsidRPr="006C3589">
              <w:rPr>
                <w:lang w:val="en-US"/>
              </w:rPr>
              <w:t>“The interaction between persons with impairments and attitudinal and environmental barriers that hinders their full potential and effective participation in society on an equal basis with others”.</w:t>
            </w:r>
            <w:r w:rsidRPr="006C3589">
              <w:rPr>
                <w:lang w:val="en-AU"/>
              </w:rPr>
              <w:t> </w:t>
            </w:r>
          </w:p>
        </w:tc>
        <w:tc>
          <w:tcPr>
            <w:tcW w:w="1843" w:type="dxa"/>
            <w:hideMark/>
          </w:tcPr>
          <w:p w14:paraId="276D9C56" w14:textId="77777777" w:rsidR="006C3589" w:rsidRPr="006C3589" w:rsidRDefault="006C3589" w:rsidP="006C3589">
            <w:pPr>
              <w:pStyle w:val="NormalTables"/>
              <w:rPr>
                <w:lang w:val="en-AU"/>
              </w:rPr>
            </w:pPr>
            <w:r w:rsidRPr="006C3589">
              <w:rPr>
                <w:lang w:val="en-US"/>
              </w:rPr>
              <w:t>United Nations Convention on the Rights of Persons with Disabilities (CRPD)</w:t>
            </w:r>
            <w:r w:rsidRPr="006C3589">
              <w:rPr>
                <w:lang w:val="en-AU"/>
              </w:rPr>
              <w:t> </w:t>
            </w:r>
          </w:p>
        </w:tc>
      </w:tr>
      <w:tr w:rsidR="006C3589" w:rsidRPr="006C3589" w14:paraId="79DD38F7" w14:textId="77777777" w:rsidTr="00940BA2">
        <w:trPr>
          <w:cnfStyle w:val="000000100000" w:firstRow="0" w:lastRow="0" w:firstColumn="0" w:lastColumn="0" w:oddVBand="0" w:evenVBand="0" w:oddHBand="1" w:evenHBand="0" w:firstRowFirstColumn="0" w:firstRowLastColumn="0" w:lastRowFirstColumn="0" w:lastRowLastColumn="0"/>
          <w:trHeight w:val="300"/>
        </w:trPr>
        <w:tc>
          <w:tcPr>
            <w:tcW w:w="1846" w:type="dxa"/>
            <w:hideMark/>
          </w:tcPr>
          <w:p w14:paraId="07A81F5A" w14:textId="77777777" w:rsidR="006C3589" w:rsidRPr="006C3589" w:rsidRDefault="006C3589" w:rsidP="006C3589">
            <w:pPr>
              <w:pStyle w:val="NormalTables"/>
              <w:rPr>
                <w:b/>
                <w:bCs/>
                <w:lang w:val="en-AU"/>
              </w:rPr>
            </w:pPr>
            <w:r w:rsidRPr="006C3589">
              <w:rPr>
                <w:b/>
                <w:bCs/>
                <w:lang w:val="en-US"/>
              </w:rPr>
              <w:t>Discrimination</w:t>
            </w:r>
            <w:r w:rsidRPr="006C3589">
              <w:rPr>
                <w:b/>
                <w:bCs/>
                <w:lang w:val="en-AU"/>
              </w:rPr>
              <w:t> </w:t>
            </w:r>
          </w:p>
        </w:tc>
        <w:tc>
          <w:tcPr>
            <w:tcW w:w="5315" w:type="dxa"/>
            <w:hideMark/>
          </w:tcPr>
          <w:p w14:paraId="57C776FE" w14:textId="77777777" w:rsidR="006C3589" w:rsidRPr="006C3589" w:rsidRDefault="006C3589" w:rsidP="006C3589">
            <w:pPr>
              <w:pStyle w:val="NormalTables"/>
              <w:rPr>
                <w:lang w:val="en-AU"/>
              </w:rPr>
            </w:pPr>
            <w:r w:rsidRPr="006C3589">
              <w:rPr>
                <w:lang w:val="en-AU"/>
              </w:rPr>
              <w:t xml:space="preserve">Direct Discrimination - Discrimination happens when a person, or a group of people, is treated less </w:t>
            </w:r>
            <w:proofErr w:type="spellStart"/>
            <w:r w:rsidRPr="006C3589">
              <w:rPr>
                <w:lang w:val="en-AU"/>
              </w:rPr>
              <w:t>favorably</w:t>
            </w:r>
            <w:proofErr w:type="spellEnd"/>
            <w:r w:rsidRPr="006C3589">
              <w:rPr>
                <w:lang w:val="en-AU"/>
              </w:rPr>
              <w:t xml:space="preserve"> than another person or group because of their background or certain personal characteristics. It is also discrimination when an unreasonable rule or policy applies to everyone but has the effect of disadvantaging some people because of a personal characteristic they share.</w:t>
            </w:r>
          </w:p>
          <w:p w14:paraId="1A2CCA10" w14:textId="77777777" w:rsidR="006C3589" w:rsidRPr="006C3589" w:rsidRDefault="006C3589" w:rsidP="006C3589">
            <w:pPr>
              <w:pStyle w:val="NormalTables"/>
              <w:rPr>
                <w:lang w:val="en-AU"/>
              </w:rPr>
            </w:pPr>
          </w:p>
          <w:p w14:paraId="43508ED8" w14:textId="77777777" w:rsidR="006C3589" w:rsidRPr="006C3589" w:rsidRDefault="006C3589" w:rsidP="006C3589">
            <w:pPr>
              <w:pStyle w:val="NormalTables"/>
              <w:rPr>
                <w:lang w:val="en-AU"/>
              </w:rPr>
            </w:pPr>
            <w:r w:rsidRPr="006C3589">
              <w:rPr>
                <w:lang w:val="en-AU"/>
              </w:rPr>
              <w:t>Indirect Discrimination - Discrimination can be against the law if it is based on a person’s: age, disability, or race, including colour, national or ethnic origin or immigrant status, sex, pregnancy, marital or relationship status, family responsibilities or breastfeeding, sexual orientation, gender identity or intersex status.</w:t>
            </w:r>
          </w:p>
        </w:tc>
        <w:tc>
          <w:tcPr>
            <w:tcW w:w="1843" w:type="dxa"/>
            <w:hideMark/>
          </w:tcPr>
          <w:p w14:paraId="0484D5CE" w14:textId="77777777" w:rsidR="006C3589" w:rsidRPr="006C3589" w:rsidRDefault="006C3589" w:rsidP="006C3589">
            <w:pPr>
              <w:pStyle w:val="NormalTables"/>
              <w:rPr>
                <w:lang w:val="en-AU"/>
              </w:rPr>
            </w:pPr>
            <w:r w:rsidRPr="006C3589">
              <w:rPr>
                <w:lang w:val="en-US"/>
              </w:rPr>
              <w:t>Australian Human Rights Commission</w:t>
            </w:r>
            <w:r w:rsidRPr="006C3589">
              <w:rPr>
                <w:lang w:val="en-AU"/>
              </w:rPr>
              <w:t> </w:t>
            </w:r>
          </w:p>
          <w:p w14:paraId="770AF16F" w14:textId="77777777" w:rsidR="006C3589" w:rsidRPr="006C3589" w:rsidRDefault="006C3589" w:rsidP="006C3589">
            <w:pPr>
              <w:pStyle w:val="NormalTables"/>
              <w:rPr>
                <w:lang w:val="en-AU"/>
              </w:rPr>
            </w:pPr>
            <w:r w:rsidRPr="006C3589">
              <w:rPr>
                <w:lang w:val="en-AU"/>
              </w:rPr>
              <w:t> </w:t>
            </w:r>
          </w:p>
        </w:tc>
      </w:tr>
      <w:tr w:rsidR="006C3589" w:rsidRPr="006C3589" w14:paraId="2D242780" w14:textId="77777777" w:rsidTr="00940BA2">
        <w:trPr>
          <w:trHeight w:val="300"/>
        </w:trPr>
        <w:tc>
          <w:tcPr>
            <w:tcW w:w="1846" w:type="dxa"/>
            <w:hideMark/>
          </w:tcPr>
          <w:p w14:paraId="36DF4F7F" w14:textId="77777777" w:rsidR="006C3589" w:rsidRPr="006C3589" w:rsidRDefault="006C3589" w:rsidP="006C3589">
            <w:pPr>
              <w:pStyle w:val="NormalTables"/>
              <w:rPr>
                <w:b/>
                <w:bCs/>
                <w:lang w:val="en-AU"/>
              </w:rPr>
            </w:pPr>
            <w:r w:rsidRPr="006C3589">
              <w:rPr>
                <w:b/>
                <w:bCs/>
              </w:rPr>
              <w:t>Diversity</w:t>
            </w:r>
            <w:r w:rsidRPr="006C3589">
              <w:rPr>
                <w:b/>
                <w:bCs/>
                <w:lang w:val="en-AU"/>
              </w:rPr>
              <w:t> </w:t>
            </w:r>
          </w:p>
        </w:tc>
        <w:tc>
          <w:tcPr>
            <w:tcW w:w="5315" w:type="dxa"/>
            <w:hideMark/>
          </w:tcPr>
          <w:p w14:paraId="2FF9870A" w14:textId="77777777" w:rsidR="006C3589" w:rsidRPr="006C3589" w:rsidRDefault="006C3589" w:rsidP="006C3589">
            <w:pPr>
              <w:pStyle w:val="NormalTables"/>
              <w:rPr>
                <w:lang w:val="en-AU"/>
              </w:rPr>
            </w:pPr>
            <w:r w:rsidRPr="006C3589">
              <w:t>Diversity is any dimension that can be used to differentiate groups and people from one another.</w:t>
            </w:r>
            <w:r w:rsidRPr="006C3589">
              <w:rPr>
                <w:lang w:val="en-AU"/>
              </w:rPr>
              <w:t> </w:t>
            </w:r>
          </w:p>
        </w:tc>
        <w:tc>
          <w:tcPr>
            <w:tcW w:w="1843" w:type="dxa"/>
            <w:hideMark/>
          </w:tcPr>
          <w:p w14:paraId="12BE648D" w14:textId="77777777" w:rsidR="006C3589" w:rsidRPr="006C3589" w:rsidRDefault="006C3589" w:rsidP="006C3589">
            <w:pPr>
              <w:pStyle w:val="NormalTables"/>
              <w:rPr>
                <w:lang w:val="en-AU"/>
              </w:rPr>
            </w:pPr>
            <w:r w:rsidRPr="006C3589">
              <w:rPr>
                <w:lang w:val="en-AU"/>
              </w:rPr>
              <w:t>Global Diversity Practice </w:t>
            </w:r>
          </w:p>
        </w:tc>
      </w:tr>
      <w:tr w:rsidR="006C3589" w:rsidRPr="006C3589" w14:paraId="4BFEE837" w14:textId="77777777" w:rsidTr="00940BA2">
        <w:trPr>
          <w:cnfStyle w:val="000000100000" w:firstRow="0" w:lastRow="0" w:firstColumn="0" w:lastColumn="0" w:oddVBand="0" w:evenVBand="0" w:oddHBand="1" w:evenHBand="0" w:firstRowFirstColumn="0" w:firstRowLastColumn="0" w:lastRowFirstColumn="0" w:lastRowLastColumn="0"/>
          <w:trHeight w:val="300"/>
        </w:trPr>
        <w:tc>
          <w:tcPr>
            <w:tcW w:w="1846" w:type="dxa"/>
            <w:hideMark/>
          </w:tcPr>
          <w:p w14:paraId="5F0C2EC4" w14:textId="77777777" w:rsidR="006C3589" w:rsidRPr="006C3589" w:rsidRDefault="006C3589" w:rsidP="006C3589">
            <w:pPr>
              <w:pStyle w:val="NormalTables"/>
              <w:rPr>
                <w:b/>
                <w:bCs/>
                <w:lang w:val="en-AU"/>
              </w:rPr>
            </w:pPr>
            <w:r w:rsidRPr="006C3589">
              <w:rPr>
                <w:b/>
                <w:bCs/>
                <w:lang w:val="en-US"/>
              </w:rPr>
              <w:lastRenderedPageBreak/>
              <w:t>Inclusion</w:t>
            </w:r>
            <w:r w:rsidRPr="006C3589">
              <w:rPr>
                <w:b/>
                <w:bCs/>
                <w:lang w:val="en-AU"/>
              </w:rPr>
              <w:t> </w:t>
            </w:r>
          </w:p>
          <w:p w14:paraId="716B0A2A" w14:textId="77777777" w:rsidR="006C3589" w:rsidRPr="006C3589" w:rsidRDefault="006C3589" w:rsidP="006C3589">
            <w:pPr>
              <w:pStyle w:val="NormalTables"/>
              <w:rPr>
                <w:b/>
                <w:bCs/>
                <w:lang w:val="en-AU"/>
              </w:rPr>
            </w:pPr>
            <w:r w:rsidRPr="006C3589">
              <w:rPr>
                <w:b/>
                <w:bCs/>
                <w:lang w:val="en-AU"/>
              </w:rPr>
              <w:t> </w:t>
            </w:r>
          </w:p>
        </w:tc>
        <w:tc>
          <w:tcPr>
            <w:tcW w:w="5315" w:type="dxa"/>
            <w:hideMark/>
          </w:tcPr>
          <w:p w14:paraId="3271DBDA" w14:textId="77777777" w:rsidR="006C3589" w:rsidRPr="006C3589" w:rsidRDefault="006C3589" w:rsidP="006C3589">
            <w:pPr>
              <w:pStyle w:val="NormalTables"/>
              <w:rPr>
                <w:lang w:val="en-AU"/>
              </w:rPr>
            </w:pPr>
            <w:r w:rsidRPr="006C3589">
              <w:rPr>
                <w:lang w:val="en-AU"/>
              </w:rPr>
              <w:t>Inclusion is an organisational effort and practices in which different groups or individuals having different backgrounds are culturally and socially accepted and welcomed and equally treated. </w:t>
            </w:r>
          </w:p>
        </w:tc>
        <w:tc>
          <w:tcPr>
            <w:tcW w:w="1843" w:type="dxa"/>
            <w:hideMark/>
          </w:tcPr>
          <w:p w14:paraId="550C17EE" w14:textId="77777777" w:rsidR="006C3589" w:rsidRPr="006C3589" w:rsidRDefault="006C3589" w:rsidP="006C3589">
            <w:pPr>
              <w:pStyle w:val="NormalTables"/>
              <w:rPr>
                <w:lang w:val="en-AU"/>
              </w:rPr>
            </w:pPr>
            <w:r w:rsidRPr="006C3589">
              <w:rPr>
                <w:lang w:val="en-AU"/>
              </w:rPr>
              <w:t>Global Diversity Practice </w:t>
            </w:r>
          </w:p>
        </w:tc>
      </w:tr>
      <w:tr w:rsidR="006C3589" w:rsidRPr="006C3589" w14:paraId="5F2C5528" w14:textId="77777777" w:rsidTr="00940BA2">
        <w:trPr>
          <w:trHeight w:val="300"/>
        </w:trPr>
        <w:tc>
          <w:tcPr>
            <w:tcW w:w="1846" w:type="dxa"/>
            <w:hideMark/>
          </w:tcPr>
          <w:p w14:paraId="0D1F6F42" w14:textId="77777777" w:rsidR="006C3589" w:rsidRPr="006C3589" w:rsidRDefault="006C3589" w:rsidP="006C3589">
            <w:pPr>
              <w:pStyle w:val="NormalTables"/>
              <w:rPr>
                <w:b/>
                <w:bCs/>
                <w:lang w:val="en-AU"/>
              </w:rPr>
            </w:pPr>
            <w:r w:rsidRPr="006C3589">
              <w:rPr>
                <w:b/>
                <w:bCs/>
                <w:lang w:val="en-US"/>
              </w:rPr>
              <w:t>Universal design</w:t>
            </w:r>
            <w:r w:rsidRPr="006C3589">
              <w:rPr>
                <w:b/>
                <w:bCs/>
                <w:lang w:val="en-AU"/>
              </w:rPr>
              <w:t> </w:t>
            </w:r>
          </w:p>
          <w:p w14:paraId="09FBF253" w14:textId="77777777" w:rsidR="006C3589" w:rsidRPr="006C3589" w:rsidRDefault="006C3589" w:rsidP="006C3589">
            <w:pPr>
              <w:pStyle w:val="NormalTables"/>
              <w:rPr>
                <w:b/>
                <w:bCs/>
                <w:lang w:val="en-AU"/>
              </w:rPr>
            </w:pPr>
            <w:r w:rsidRPr="006C3589">
              <w:rPr>
                <w:b/>
                <w:bCs/>
                <w:lang w:val="en-AU"/>
              </w:rPr>
              <w:t> </w:t>
            </w:r>
          </w:p>
        </w:tc>
        <w:tc>
          <w:tcPr>
            <w:tcW w:w="5315" w:type="dxa"/>
            <w:hideMark/>
          </w:tcPr>
          <w:p w14:paraId="218C083C" w14:textId="77777777" w:rsidR="006C3589" w:rsidRPr="006C3589" w:rsidRDefault="006C3589" w:rsidP="006C3589">
            <w:pPr>
              <w:pStyle w:val="NormalTables"/>
              <w:rPr>
                <w:lang w:val="en-AU"/>
              </w:rPr>
            </w:pPr>
            <w:r w:rsidRPr="006C3589">
              <w:rPr>
                <w:lang w:val="en-US"/>
              </w:rPr>
              <w:t>The design and composition of an environment so that it can be accessed, understood, and used to the greatest extent possible by all people regardless of their age, size, ability or disability. </w:t>
            </w:r>
            <w:r w:rsidRPr="006C3589">
              <w:t> </w:t>
            </w:r>
            <w:r w:rsidRPr="006C3589">
              <w:rPr>
                <w:lang w:val="en-AU"/>
              </w:rPr>
              <w:t> </w:t>
            </w:r>
          </w:p>
        </w:tc>
        <w:tc>
          <w:tcPr>
            <w:tcW w:w="1843" w:type="dxa"/>
            <w:hideMark/>
          </w:tcPr>
          <w:p w14:paraId="1424B479" w14:textId="77777777" w:rsidR="006C3589" w:rsidRPr="006C3589" w:rsidRDefault="006C3589" w:rsidP="006C3589">
            <w:pPr>
              <w:pStyle w:val="NormalTables"/>
              <w:rPr>
                <w:lang w:val="en-AU"/>
              </w:rPr>
            </w:pPr>
            <w:r w:rsidRPr="006C3589">
              <w:rPr>
                <w:lang w:val="en-AU"/>
              </w:rPr>
              <w:t>The Centre for Excellence in Universal Design    </w:t>
            </w:r>
          </w:p>
        </w:tc>
      </w:tr>
      <w:tr w:rsidR="006C3589" w:rsidRPr="006C3589" w14:paraId="006221DA" w14:textId="77777777" w:rsidTr="00940BA2">
        <w:trPr>
          <w:cnfStyle w:val="000000100000" w:firstRow="0" w:lastRow="0" w:firstColumn="0" w:lastColumn="0" w:oddVBand="0" w:evenVBand="0" w:oddHBand="1" w:evenHBand="0" w:firstRowFirstColumn="0" w:firstRowLastColumn="0" w:lastRowFirstColumn="0" w:lastRowLastColumn="0"/>
          <w:trHeight w:val="300"/>
        </w:trPr>
        <w:tc>
          <w:tcPr>
            <w:tcW w:w="1846" w:type="dxa"/>
          </w:tcPr>
          <w:p w14:paraId="42CBB925" w14:textId="77777777" w:rsidR="006C3589" w:rsidRPr="006C3589" w:rsidRDefault="006C3589" w:rsidP="006C3589">
            <w:pPr>
              <w:pStyle w:val="NormalTables"/>
              <w:rPr>
                <w:b/>
                <w:bCs/>
                <w:lang w:val="en-US"/>
              </w:rPr>
            </w:pPr>
            <w:r w:rsidRPr="006C3589">
              <w:rPr>
                <w:b/>
                <w:bCs/>
                <w:lang w:val="en-US"/>
              </w:rPr>
              <w:t>WCAG</w:t>
            </w:r>
          </w:p>
        </w:tc>
        <w:tc>
          <w:tcPr>
            <w:tcW w:w="5315" w:type="dxa"/>
          </w:tcPr>
          <w:p w14:paraId="1C8AA393" w14:textId="77777777" w:rsidR="006C3589" w:rsidRPr="006C3589" w:rsidRDefault="006C3589" w:rsidP="006C3589">
            <w:pPr>
              <w:pStyle w:val="NormalTables"/>
              <w:rPr>
                <w:lang w:val="en-US"/>
              </w:rPr>
            </w:pPr>
            <w:r w:rsidRPr="006C3589">
              <w:rPr>
                <w:lang w:val="en-US"/>
              </w:rPr>
              <w:t xml:space="preserve">The </w:t>
            </w:r>
            <w:hyperlink r:id="rId12" w:history="1">
              <w:r w:rsidRPr="006C3589">
                <w:rPr>
                  <w:rStyle w:val="Hyperlink"/>
                  <w:lang w:val="en-US"/>
                </w:rPr>
                <w:t>Web Content Accessibility Guidelines (WCAG)</w:t>
              </w:r>
            </w:hyperlink>
            <w:r w:rsidRPr="006C3589">
              <w:rPr>
                <w:lang w:val="en-US"/>
              </w:rPr>
              <w:t xml:space="preserve"> are a set of internationally </w:t>
            </w:r>
            <w:proofErr w:type="spellStart"/>
            <w:r w:rsidRPr="006C3589">
              <w:rPr>
                <w:lang w:val="en-US"/>
              </w:rPr>
              <w:t>recognised</w:t>
            </w:r>
            <w:proofErr w:type="spellEnd"/>
            <w:r w:rsidRPr="006C3589">
              <w:rPr>
                <w:lang w:val="en-US"/>
              </w:rPr>
              <w:t xml:space="preserve"> standards developed by the World Wide Web Consortium (W3C) to make web content more accessible to people with disability. WCAG provides recommendations to improve accessibility for users with visual, auditory, physical, speech, cognitive, language, learning, and neurological disabilities</w:t>
            </w:r>
          </w:p>
        </w:tc>
        <w:tc>
          <w:tcPr>
            <w:tcW w:w="1843" w:type="dxa"/>
          </w:tcPr>
          <w:p w14:paraId="0DB1FDCC" w14:textId="77777777" w:rsidR="006C3589" w:rsidRPr="006C3589" w:rsidRDefault="006C3589" w:rsidP="006C3589">
            <w:pPr>
              <w:pStyle w:val="NormalTables"/>
              <w:rPr>
                <w:lang w:val="en-AU"/>
              </w:rPr>
            </w:pPr>
          </w:p>
        </w:tc>
      </w:tr>
    </w:tbl>
    <w:p w14:paraId="1FA9356E" w14:textId="77777777" w:rsidR="006C3589" w:rsidRPr="006C3589" w:rsidRDefault="006C3589" w:rsidP="006C3589">
      <w:pPr>
        <w:pStyle w:val="NormalTables"/>
      </w:pPr>
    </w:p>
    <w:p w14:paraId="392D4595" w14:textId="479F7EFD" w:rsidR="00DA0739" w:rsidRPr="006C3589" w:rsidRDefault="00DA0739" w:rsidP="006C3589">
      <w:pPr>
        <w:spacing w:after="0" w:line="240" w:lineRule="auto"/>
        <w:rPr>
          <w:color w:val="auto"/>
          <w:sz w:val="20"/>
        </w:rPr>
      </w:pPr>
    </w:p>
    <w:sectPr w:rsidR="00DA0739" w:rsidRPr="006C3589" w:rsidSect="00924D82">
      <w:pgSz w:w="11900" w:h="16840"/>
      <w:pgMar w:top="1440" w:right="1440" w:bottom="1440" w:left="1440" w:header="709" w:footer="709"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F1C4C" w14:textId="77777777" w:rsidR="006622F2" w:rsidRDefault="006622F2" w:rsidP="0071723D">
      <w:pPr>
        <w:spacing w:after="0" w:line="240" w:lineRule="auto"/>
      </w:pPr>
      <w:r>
        <w:separator/>
      </w:r>
    </w:p>
    <w:p w14:paraId="5B9D6A1F" w14:textId="77777777" w:rsidR="006622F2" w:rsidRDefault="006622F2"/>
  </w:endnote>
  <w:endnote w:type="continuationSeparator" w:id="0">
    <w:p w14:paraId="478CF82F" w14:textId="77777777" w:rsidR="006622F2" w:rsidRDefault="006622F2" w:rsidP="0071723D">
      <w:pPr>
        <w:spacing w:after="0" w:line="240" w:lineRule="auto"/>
      </w:pPr>
      <w:r>
        <w:continuationSeparator/>
      </w:r>
    </w:p>
    <w:p w14:paraId="0619F4AD" w14:textId="77777777" w:rsidR="006622F2" w:rsidRDefault="00662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alSans-300">
    <w:altName w:val="Calibri"/>
    <w:charset w:val="00"/>
    <w:family w:val="auto"/>
    <w:pitch w:val="variable"/>
    <w:sig w:usb0="A00000AF" w:usb1="0000304B" w:usb2="00000000" w:usb3="00000000" w:csb0="0000009B"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392356"/>
      <w:docPartObj>
        <w:docPartGallery w:val="Page Numbers (Bottom of Page)"/>
        <w:docPartUnique/>
      </w:docPartObj>
    </w:sdtPr>
    <w:sdtEndPr>
      <w:rPr>
        <w:rStyle w:val="PageNumber"/>
      </w:rPr>
    </w:sdtEndPr>
    <w:sdtContent>
      <w:p w14:paraId="6F2FEC18" w14:textId="77777777" w:rsidR="009A2953" w:rsidRDefault="009A2953" w:rsidP="004E12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8145DD" w14:textId="77777777" w:rsidR="009A2953" w:rsidRDefault="009A2953" w:rsidP="007172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11E4" w14:textId="47B9EB39" w:rsidR="009A2953" w:rsidRPr="006C3589" w:rsidRDefault="009A2953" w:rsidP="004E12BA">
    <w:pPr>
      <w:pStyle w:val="Footer"/>
      <w:framePr w:wrap="none" w:vAnchor="text" w:hAnchor="margin" w:xAlign="right" w:y="1"/>
      <w:rPr>
        <w:rStyle w:val="PageNumber"/>
        <w:color w:val="auto"/>
      </w:rPr>
    </w:pPr>
  </w:p>
  <w:p w14:paraId="43321F3C" w14:textId="71869707" w:rsidR="009A2953" w:rsidRPr="000A53A6" w:rsidRDefault="009A2953" w:rsidP="0071723D">
    <w:pPr>
      <w:pStyle w:val="Footer"/>
      <w:ind w:right="360"/>
      <w:rPr>
        <w:color w:val="auto"/>
        <w:lang w:val="en-AU"/>
      </w:rPr>
    </w:pPr>
    <w:r w:rsidRPr="000A53A6">
      <w:rPr>
        <w:b/>
        <w:bCs/>
        <w:color w:val="auto"/>
        <w:lang w:val="en-AU"/>
      </w:rPr>
      <w:t>Riverina Water</w:t>
    </w:r>
    <w:r w:rsidRPr="000A53A6">
      <w:rPr>
        <w:color w:val="auto"/>
        <w:lang w:val="en-AU"/>
      </w:rPr>
      <w:t xml:space="preserve"> | </w:t>
    </w:r>
    <w:r w:rsidR="00E879D5" w:rsidRPr="00E879D5">
      <w:rPr>
        <w:color w:val="auto"/>
      </w:rPr>
      <w:t>Riverina Water Disability Inclusion Action Plan 2026 – 2030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DD7B" w14:textId="77777777" w:rsidR="006622F2" w:rsidRDefault="006622F2" w:rsidP="0071723D">
      <w:pPr>
        <w:spacing w:after="0" w:line="240" w:lineRule="auto"/>
      </w:pPr>
      <w:r>
        <w:separator/>
      </w:r>
    </w:p>
    <w:p w14:paraId="5FA887C8" w14:textId="77777777" w:rsidR="006622F2" w:rsidRDefault="006622F2"/>
  </w:footnote>
  <w:footnote w:type="continuationSeparator" w:id="0">
    <w:p w14:paraId="15D6F74D" w14:textId="77777777" w:rsidR="006622F2" w:rsidRDefault="006622F2" w:rsidP="0071723D">
      <w:pPr>
        <w:spacing w:after="0" w:line="240" w:lineRule="auto"/>
      </w:pPr>
      <w:r>
        <w:continuationSeparator/>
      </w:r>
    </w:p>
    <w:p w14:paraId="72DA08DB" w14:textId="77777777" w:rsidR="006622F2" w:rsidRDefault="006622F2"/>
  </w:footnote>
  <w:footnote w:id="1">
    <w:p w14:paraId="29B73A7D" w14:textId="6FEFC0E1" w:rsidR="0093062A" w:rsidRPr="0093062A" w:rsidRDefault="0093062A">
      <w:pPr>
        <w:pStyle w:val="FootnoteText"/>
        <w:rPr>
          <w:lang w:val="en-US"/>
        </w:rPr>
      </w:pPr>
      <w:r>
        <w:rPr>
          <w:rStyle w:val="FootnoteReference"/>
        </w:rPr>
        <w:footnoteRef/>
      </w:r>
      <w:r>
        <w:t xml:space="preserve"> </w:t>
      </w:r>
      <w:r w:rsidRPr="0093062A">
        <w:t>2025 Customer Survey : Riverina Water</w:t>
      </w:r>
    </w:p>
  </w:footnote>
  <w:footnote w:id="2">
    <w:p w14:paraId="351C6ED0" w14:textId="436F2677" w:rsidR="0093062A" w:rsidRPr="0093062A" w:rsidRDefault="0093062A">
      <w:pPr>
        <w:pStyle w:val="FootnoteText"/>
        <w:rPr>
          <w:lang w:val="en-US"/>
        </w:rPr>
      </w:pPr>
      <w:r>
        <w:rPr>
          <w:rStyle w:val="FootnoteReference"/>
        </w:rPr>
        <w:footnoteRef/>
      </w:r>
      <w:r>
        <w:t xml:space="preserve"> </w:t>
      </w:r>
    </w:p>
  </w:footnote>
  <w:footnote w:id="3">
    <w:p w14:paraId="7F26D38D" w14:textId="73B46F07" w:rsidR="00203A5D" w:rsidRPr="00203A5D" w:rsidRDefault="00203A5D">
      <w:pPr>
        <w:pStyle w:val="FootnoteText"/>
        <w:rPr>
          <w:lang w:val="en-US"/>
        </w:rPr>
      </w:pPr>
      <w:r>
        <w:rPr>
          <w:rStyle w:val="FootnoteReference"/>
        </w:rPr>
        <w:footnoteRef/>
      </w:r>
      <w:r>
        <w:t xml:space="preserve"> </w:t>
      </w:r>
    </w:p>
  </w:footnote>
  <w:footnote w:id="4">
    <w:p w14:paraId="6B97F4B4" w14:textId="19221F56" w:rsidR="00203A5D" w:rsidRPr="00203A5D" w:rsidRDefault="00203A5D">
      <w:pPr>
        <w:pStyle w:val="FootnoteText"/>
        <w:rPr>
          <w:lang w:val="en-US"/>
        </w:rPr>
      </w:pPr>
      <w:r>
        <w:rPr>
          <w:rStyle w:val="FootnoteReference"/>
        </w:rPr>
        <w:footnoteRef/>
      </w:r>
      <w:r>
        <w:t xml:space="preserve"> </w:t>
      </w:r>
    </w:p>
  </w:footnote>
  <w:footnote w:id="5">
    <w:p w14:paraId="7753D3BE" w14:textId="22F3348A" w:rsidR="00203A5D" w:rsidRPr="00203A5D" w:rsidRDefault="00203A5D">
      <w:pPr>
        <w:pStyle w:val="FootnoteText"/>
        <w:rPr>
          <w:lang w:val="en-US"/>
        </w:rPr>
      </w:pPr>
      <w:r>
        <w:rPr>
          <w:rStyle w:val="FootnoteReference"/>
        </w:rPr>
        <w:footnoteRef/>
      </w:r>
      <w:r>
        <w:t xml:space="preserve"> </w:t>
      </w:r>
    </w:p>
  </w:footnote>
  <w:footnote w:id="6">
    <w:p w14:paraId="091AF66B" w14:textId="4F4A24DE" w:rsidR="00203A5D" w:rsidRPr="00203A5D" w:rsidRDefault="00203A5D">
      <w:pPr>
        <w:pStyle w:val="FootnoteText"/>
        <w:rPr>
          <w:lang w:val="en-US"/>
        </w:rPr>
      </w:pPr>
      <w:r>
        <w:rPr>
          <w:rStyle w:val="FootnoteReference"/>
        </w:rPr>
        <w:footnoteRef/>
      </w:r>
      <w:r>
        <w:t xml:space="preserve"> </w:t>
      </w:r>
    </w:p>
  </w:footnote>
  <w:footnote w:id="7">
    <w:p w14:paraId="2408F55D" w14:textId="1F37DDF7" w:rsidR="00203A5D" w:rsidRPr="00203A5D" w:rsidRDefault="00203A5D">
      <w:pPr>
        <w:pStyle w:val="FootnoteText"/>
        <w:rPr>
          <w:lang w:val="en-US"/>
        </w:rPr>
      </w:pPr>
      <w:r>
        <w:rPr>
          <w:rStyle w:val="FootnoteReference"/>
        </w:rPr>
        <w:footnoteRef/>
      </w:r>
      <w:r>
        <w:t xml:space="preserve"> </w:t>
      </w:r>
    </w:p>
  </w:footnote>
  <w:footnote w:id="8">
    <w:p w14:paraId="45FFF233" w14:textId="7497FE8F" w:rsidR="00203A5D" w:rsidRPr="00203A5D" w:rsidRDefault="00203A5D">
      <w:pPr>
        <w:pStyle w:val="FootnoteText"/>
        <w:rPr>
          <w:lang w:val="en-US"/>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0A09" w14:textId="77777777" w:rsidR="009A2953" w:rsidRDefault="009A2953">
    <w:pPr>
      <w:pStyle w:val="Header"/>
    </w:pPr>
    <w:r>
      <w:rPr>
        <w:noProof/>
        <w:lang w:val="en-AU" w:eastAsia="en-AU"/>
      </w:rPr>
      <w:drawing>
        <wp:anchor distT="0" distB="0" distL="114300" distR="114300" simplePos="0" relativeHeight="251656704" behindDoc="1" locked="0" layoutInCell="1" allowOverlap="1" wp14:anchorId="7889A337" wp14:editId="53477C26">
          <wp:simplePos x="0" y="0"/>
          <wp:positionH relativeFrom="page">
            <wp:posOffset>5414211</wp:posOffset>
          </wp:positionH>
          <wp:positionV relativeFrom="page">
            <wp:posOffset>850706</wp:posOffset>
          </wp:positionV>
          <wp:extent cx="1260000" cy="43105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iverina-logo-RGB-reverse.pn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0000" cy="431052"/>
                  </a:xfrm>
                  <a:prstGeom prst="rect">
                    <a:avLst/>
                  </a:prstGeom>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5680" behindDoc="1" locked="0" layoutInCell="1" allowOverlap="1" wp14:anchorId="7872B1B7" wp14:editId="6318B99B">
          <wp:simplePos x="0" y="0"/>
          <wp:positionH relativeFrom="page">
            <wp:align>center</wp:align>
          </wp:positionH>
          <wp:positionV relativeFrom="page">
            <wp:align>center</wp:align>
          </wp:positionV>
          <wp:extent cx="7592400" cy="10742400"/>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verina-A4-cover-plain.pdf"/>
                  <pic:cNvPicPr/>
                </pic:nvPicPr>
                <pic:blipFill>
                  <a:blip r:embed="rId3">
                    <a:extLst>
                      <a:ext uri="{28A0092B-C50C-407E-A947-70E740481C1C}">
                        <a14:useLocalDpi xmlns:a14="http://schemas.microsoft.com/office/drawing/2010/main" val="0"/>
                      </a:ext>
                    </a:extLst>
                  </a:blip>
                  <a:stretch>
                    <a:fillRect/>
                  </a:stretch>
                </pic:blipFill>
                <pic:spPr>
                  <a:xfrm>
                    <a:off x="0" y="0"/>
                    <a:ext cx="7592400" cy="1074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506DC64"/>
    <w:lvl w:ilvl="0">
      <w:start w:val="1"/>
      <w:numFmt w:val="bullet"/>
      <w:pStyle w:val="ListBullet2"/>
      <w:lvlText w:val="–"/>
      <w:lvlJc w:val="left"/>
      <w:pPr>
        <w:tabs>
          <w:tab w:val="num" w:pos="510"/>
        </w:tabs>
        <w:ind w:left="510" w:hanging="226"/>
      </w:pPr>
      <w:rPr>
        <w:rFonts w:ascii="Century Gothic" w:hAnsi="Century Gothic" w:hint="default"/>
      </w:rPr>
    </w:lvl>
  </w:abstractNum>
  <w:abstractNum w:abstractNumId="1" w15:restartNumberingAfterBreak="0">
    <w:nsid w:val="FFFFFF89"/>
    <w:multiLevelType w:val="singleLevel"/>
    <w:tmpl w:val="AFA61B2E"/>
    <w:lvl w:ilvl="0">
      <w:start w:val="1"/>
      <w:numFmt w:val="bullet"/>
      <w:pStyle w:val="ListBullet"/>
      <w:lvlText w:val="›"/>
      <w:lvlJc w:val="left"/>
      <w:pPr>
        <w:tabs>
          <w:tab w:val="num" w:pos="255"/>
        </w:tabs>
        <w:ind w:left="255" w:hanging="255"/>
      </w:pPr>
      <w:rPr>
        <w:rFonts w:ascii="Calibri" w:hAnsi="Calibri" w:cs="Times New Roman" w:hint="default"/>
        <w:b/>
        <w:i w:val="0"/>
      </w:rPr>
    </w:lvl>
  </w:abstractNum>
  <w:abstractNum w:abstractNumId="2" w15:restartNumberingAfterBreak="0">
    <w:nsid w:val="041972FF"/>
    <w:multiLevelType w:val="hybridMultilevel"/>
    <w:tmpl w:val="CE9E0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5264CD"/>
    <w:multiLevelType w:val="hybridMultilevel"/>
    <w:tmpl w:val="BA864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BD525F"/>
    <w:multiLevelType w:val="hybridMultilevel"/>
    <w:tmpl w:val="25F80544"/>
    <w:lvl w:ilvl="0" w:tplc="C3483C7E">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822B7"/>
    <w:multiLevelType w:val="hybridMultilevel"/>
    <w:tmpl w:val="13064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677789"/>
    <w:multiLevelType w:val="hybridMultilevel"/>
    <w:tmpl w:val="94AE57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023141"/>
    <w:multiLevelType w:val="hybridMultilevel"/>
    <w:tmpl w:val="841EF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F812B6"/>
    <w:multiLevelType w:val="hybridMultilevel"/>
    <w:tmpl w:val="F056D6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71454C"/>
    <w:multiLevelType w:val="hybridMultilevel"/>
    <w:tmpl w:val="53EAC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3F32F0"/>
    <w:multiLevelType w:val="hybridMultilevel"/>
    <w:tmpl w:val="6F7A1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9F7B11"/>
    <w:multiLevelType w:val="hybridMultilevel"/>
    <w:tmpl w:val="3EF22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EB1732"/>
    <w:multiLevelType w:val="hybridMultilevel"/>
    <w:tmpl w:val="2A289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661AC7"/>
    <w:multiLevelType w:val="hybridMultilevel"/>
    <w:tmpl w:val="D3BEA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EC3E4D"/>
    <w:multiLevelType w:val="hybridMultilevel"/>
    <w:tmpl w:val="EB6088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D02A6E"/>
    <w:multiLevelType w:val="multilevel"/>
    <w:tmpl w:val="998AACC2"/>
    <w:lvl w:ilvl="0">
      <w:start w:val="3"/>
      <w:numFmt w:val="decimal"/>
      <w:lvlText w:val="%1"/>
      <w:lvlJc w:val="left"/>
      <w:pPr>
        <w:ind w:left="360" w:hanging="360"/>
      </w:pPr>
      <w:rPr>
        <w:rFonts w:hint="default"/>
        <w:color w:val="003DA4" w:themeColor="text1"/>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003DA4" w:themeColor="text1"/>
      </w:rPr>
    </w:lvl>
    <w:lvl w:ilvl="3">
      <w:start w:val="1"/>
      <w:numFmt w:val="decimal"/>
      <w:lvlText w:val="%1.%2.%3.%4"/>
      <w:lvlJc w:val="left"/>
      <w:pPr>
        <w:ind w:left="720" w:hanging="720"/>
      </w:pPr>
      <w:rPr>
        <w:rFonts w:hint="default"/>
        <w:color w:val="003DA4" w:themeColor="text1"/>
      </w:rPr>
    </w:lvl>
    <w:lvl w:ilvl="4">
      <w:start w:val="1"/>
      <w:numFmt w:val="decimal"/>
      <w:lvlText w:val="%1.%2.%3.%4.%5"/>
      <w:lvlJc w:val="left"/>
      <w:pPr>
        <w:ind w:left="1080" w:hanging="1080"/>
      </w:pPr>
      <w:rPr>
        <w:rFonts w:hint="default"/>
        <w:color w:val="003DA4" w:themeColor="text1"/>
      </w:rPr>
    </w:lvl>
    <w:lvl w:ilvl="5">
      <w:start w:val="1"/>
      <w:numFmt w:val="decimal"/>
      <w:lvlText w:val="%1.%2.%3.%4.%5.%6"/>
      <w:lvlJc w:val="left"/>
      <w:pPr>
        <w:ind w:left="1440" w:hanging="1440"/>
      </w:pPr>
      <w:rPr>
        <w:rFonts w:hint="default"/>
        <w:color w:val="003DA4" w:themeColor="text1"/>
      </w:rPr>
    </w:lvl>
    <w:lvl w:ilvl="6">
      <w:start w:val="1"/>
      <w:numFmt w:val="decimal"/>
      <w:lvlText w:val="%1.%2.%3.%4.%5.%6.%7"/>
      <w:lvlJc w:val="left"/>
      <w:pPr>
        <w:ind w:left="1440" w:hanging="1440"/>
      </w:pPr>
      <w:rPr>
        <w:rFonts w:hint="default"/>
        <w:color w:val="003DA4" w:themeColor="text1"/>
      </w:rPr>
    </w:lvl>
    <w:lvl w:ilvl="7">
      <w:start w:val="1"/>
      <w:numFmt w:val="decimal"/>
      <w:lvlText w:val="%1.%2.%3.%4.%5.%6.%7.%8"/>
      <w:lvlJc w:val="left"/>
      <w:pPr>
        <w:ind w:left="1800" w:hanging="1800"/>
      </w:pPr>
      <w:rPr>
        <w:rFonts w:hint="default"/>
        <w:color w:val="003DA4" w:themeColor="text1"/>
      </w:rPr>
    </w:lvl>
    <w:lvl w:ilvl="8">
      <w:start w:val="1"/>
      <w:numFmt w:val="decimal"/>
      <w:lvlText w:val="%1.%2.%3.%4.%5.%6.%7.%8.%9"/>
      <w:lvlJc w:val="left"/>
      <w:pPr>
        <w:ind w:left="1800" w:hanging="1800"/>
      </w:pPr>
      <w:rPr>
        <w:rFonts w:hint="default"/>
        <w:color w:val="003DA4" w:themeColor="text1"/>
      </w:rPr>
    </w:lvl>
  </w:abstractNum>
  <w:abstractNum w:abstractNumId="16" w15:restartNumberingAfterBreak="0">
    <w:nsid w:val="24CD7BD0"/>
    <w:multiLevelType w:val="hybridMultilevel"/>
    <w:tmpl w:val="70085E74"/>
    <w:lvl w:ilvl="0" w:tplc="3408925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E00657"/>
    <w:multiLevelType w:val="hybridMultilevel"/>
    <w:tmpl w:val="D71A8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5A37D5"/>
    <w:multiLevelType w:val="hybridMultilevel"/>
    <w:tmpl w:val="5F662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1E6F94"/>
    <w:multiLevelType w:val="hybridMultilevel"/>
    <w:tmpl w:val="B3846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81348E"/>
    <w:multiLevelType w:val="hybridMultilevel"/>
    <w:tmpl w:val="648CC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473D56"/>
    <w:multiLevelType w:val="multilevel"/>
    <w:tmpl w:val="1E02B7E8"/>
    <w:lvl w:ilvl="0">
      <w:start w:val="1"/>
      <w:numFmt w:val="decimal"/>
      <w:lvlText w:val="%1"/>
      <w:lvlJc w:val="left"/>
      <w:pPr>
        <w:ind w:left="360" w:hanging="360"/>
      </w:pPr>
      <w:rPr>
        <w:rFonts w:eastAsia="UniversalSans-300" w:cs="UniversalSans-300" w:hint="default"/>
      </w:rPr>
    </w:lvl>
    <w:lvl w:ilvl="1">
      <w:start w:val="1"/>
      <w:numFmt w:val="decimal"/>
      <w:lvlText w:val="%1.%2"/>
      <w:lvlJc w:val="left"/>
      <w:pPr>
        <w:ind w:left="360" w:hanging="360"/>
      </w:pPr>
      <w:rPr>
        <w:rFonts w:eastAsia="UniversalSans-300" w:cs="UniversalSans-300" w:hint="default"/>
        <w:b/>
        <w:bCs/>
      </w:rPr>
    </w:lvl>
    <w:lvl w:ilvl="2">
      <w:start w:val="1"/>
      <w:numFmt w:val="decimal"/>
      <w:lvlText w:val="%1.%2.%3"/>
      <w:lvlJc w:val="left"/>
      <w:pPr>
        <w:ind w:left="720" w:hanging="720"/>
      </w:pPr>
      <w:rPr>
        <w:rFonts w:eastAsia="UniversalSans-300" w:cs="UniversalSans-300" w:hint="default"/>
      </w:rPr>
    </w:lvl>
    <w:lvl w:ilvl="3">
      <w:start w:val="1"/>
      <w:numFmt w:val="decimal"/>
      <w:lvlText w:val="%1.%2.%3.%4"/>
      <w:lvlJc w:val="left"/>
      <w:pPr>
        <w:ind w:left="720" w:hanging="720"/>
      </w:pPr>
      <w:rPr>
        <w:rFonts w:eastAsia="UniversalSans-300" w:cs="UniversalSans-300" w:hint="default"/>
      </w:rPr>
    </w:lvl>
    <w:lvl w:ilvl="4">
      <w:start w:val="1"/>
      <w:numFmt w:val="decimal"/>
      <w:lvlText w:val="%1.%2.%3.%4.%5"/>
      <w:lvlJc w:val="left"/>
      <w:pPr>
        <w:ind w:left="1080" w:hanging="1080"/>
      </w:pPr>
      <w:rPr>
        <w:rFonts w:eastAsia="UniversalSans-300" w:cs="UniversalSans-300" w:hint="default"/>
      </w:rPr>
    </w:lvl>
    <w:lvl w:ilvl="5">
      <w:start w:val="1"/>
      <w:numFmt w:val="decimal"/>
      <w:lvlText w:val="%1.%2.%3.%4.%5.%6"/>
      <w:lvlJc w:val="left"/>
      <w:pPr>
        <w:ind w:left="1440" w:hanging="1440"/>
      </w:pPr>
      <w:rPr>
        <w:rFonts w:eastAsia="UniversalSans-300" w:cs="UniversalSans-300" w:hint="default"/>
      </w:rPr>
    </w:lvl>
    <w:lvl w:ilvl="6">
      <w:start w:val="1"/>
      <w:numFmt w:val="decimal"/>
      <w:lvlText w:val="%1.%2.%3.%4.%5.%6.%7"/>
      <w:lvlJc w:val="left"/>
      <w:pPr>
        <w:ind w:left="1440" w:hanging="1440"/>
      </w:pPr>
      <w:rPr>
        <w:rFonts w:eastAsia="UniversalSans-300" w:cs="UniversalSans-300" w:hint="default"/>
      </w:rPr>
    </w:lvl>
    <w:lvl w:ilvl="7">
      <w:start w:val="1"/>
      <w:numFmt w:val="decimal"/>
      <w:lvlText w:val="%1.%2.%3.%4.%5.%6.%7.%8"/>
      <w:lvlJc w:val="left"/>
      <w:pPr>
        <w:ind w:left="1800" w:hanging="1800"/>
      </w:pPr>
      <w:rPr>
        <w:rFonts w:eastAsia="UniversalSans-300" w:cs="UniversalSans-300" w:hint="default"/>
      </w:rPr>
    </w:lvl>
    <w:lvl w:ilvl="8">
      <w:start w:val="1"/>
      <w:numFmt w:val="decimal"/>
      <w:lvlText w:val="%1.%2.%3.%4.%5.%6.%7.%8.%9"/>
      <w:lvlJc w:val="left"/>
      <w:pPr>
        <w:ind w:left="1800" w:hanging="1800"/>
      </w:pPr>
      <w:rPr>
        <w:rFonts w:eastAsia="UniversalSans-300" w:cs="UniversalSans-300" w:hint="default"/>
      </w:rPr>
    </w:lvl>
  </w:abstractNum>
  <w:abstractNum w:abstractNumId="22" w15:restartNumberingAfterBreak="0">
    <w:nsid w:val="2D845E7F"/>
    <w:multiLevelType w:val="hybridMultilevel"/>
    <w:tmpl w:val="E690B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167273"/>
    <w:multiLevelType w:val="hybridMultilevel"/>
    <w:tmpl w:val="C6CA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C0E32FB"/>
    <w:multiLevelType w:val="hybridMultilevel"/>
    <w:tmpl w:val="F60E1B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C972BD3"/>
    <w:multiLevelType w:val="hybridMultilevel"/>
    <w:tmpl w:val="DA14B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9B68D2"/>
    <w:multiLevelType w:val="hybridMultilevel"/>
    <w:tmpl w:val="0934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0960711"/>
    <w:multiLevelType w:val="hybridMultilevel"/>
    <w:tmpl w:val="2EB67AD8"/>
    <w:lvl w:ilvl="0" w:tplc="5A90BAA0">
      <w:start w:val="1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D26596"/>
    <w:multiLevelType w:val="hybridMultilevel"/>
    <w:tmpl w:val="FC3415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5882C55"/>
    <w:multiLevelType w:val="hybridMultilevel"/>
    <w:tmpl w:val="F65273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5A214B1"/>
    <w:multiLevelType w:val="hybridMultilevel"/>
    <w:tmpl w:val="EA707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C95031"/>
    <w:multiLevelType w:val="hybridMultilevel"/>
    <w:tmpl w:val="3BC8D4E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D905341"/>
    <w:multiLevelType w:val="hybridMultilevel"/>
    <w:tmpl w:val="53EAA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EC58D4"/>
    <w:multiLevelType w:val="hybridMultilevel"/>
    <w:tmpl w:val="C9402B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43461C"/>
    <w:multiLevelType w:val="hybridMultilevel"/>
    <w:tmpl w:val="CBA29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6661D6"/>
    <w:multiLevelType w:val="hybridMultilevel"/>
    <w:tmpl w:val="A2089E0E"/>
    <w:lvl w:ilvl="0" w:tplc="94283E7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3229FB"/>
    <w:multiLevelType w:val="multilevel"/>
    <w:tmpl w:val="BFCEF2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D45B77"/>
    <w:multiLevelType w:val="multilevel"/>
    <w:tmpl w:val="5BF435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893B38"/>
    <w:multiLevelType w:val="hybridMultilevel"/>
    <w:tmpl w:val="84A65096"/>
    <w:lvl w:ilvl="0" w:tplc="F61E8F6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35034BF"/>
    <w:multiLevelType w:val="hybridMultilevel"/>
    <w:tmpl w:val="CB60D386"/>
    <w:lvl w:ilvl="0" w:tplc="0C090017">
      <w:start w:val="1"/>
      <w:numFmt w:val="lowerLetter"/>
      <w:lvlText w:val="%1)"/>
      <w:lvlJc w:val="left"/>
      <w:pPr>
        <w:ind w:left="720" w:hanging="360"/>
      </w:pPr>
    </w:lvl>
    <w:lvl w:ilvl="1" w:tplc="03F045A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F20D22"/>
    <w:multiLevelType w:val="hybridMultilevel"/>
    <w:tmpl w:val="B2168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14088B"/>
    <w:multiLevelType w:val="hybridMultilevel"/>
    <w:tmpl w:val="21EEFB1A"/>
    <w:lvl w:ilvl="0" w:tplc="94F62E0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B611B7"/>
    <w:multiLevelType w:val="hybridMultilevel"/>
    <w:tmpl w:val="38268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1444FD"/>
    <w:multiLevelType w:val="hybridMultilevel"/>
    <w:tmpl w:val="C9926D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3166770"/>
    <w:multiLevelType w:val="hybridMultilevel"/>
    <w:tmpl w:val="724C33D2"/>
    <w:lvl w:ilvl="0" w:tplc="630E8BB8">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774C92"/>
    <w:multiLevelType w:val="hybridMultilevel"/>
    <w:tmpl w:val="387083A2"/>
    <w:lvl w:ilvl="0" w:tplc="443E8634">
      <w:start w:val="1"/>
      <w:numFmt w:val="lowerLetter"/>
      <w:lvlText w:val="%1)"/>
      <w:lvlJc w:val="left"/>
      <w:pPr>
        <w:ind w:left="720" w:hanging="360"/>
      </w:pPr>
      <w:rPr>
        <w:rFonts w:hint="default"/>
        <w:b w:val="0"/>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2B678A"/>
    <w:multiLevelType w:val="hybridMultilevel"/>
    <w:tmpl w:val="D870BCF4"/>
    <w:lvl w:ilvl="0" w:tplc="03F045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7EBF3E53"/>
    <w:multiLevelType w:val="hybridMultilevel"/>
    <w:tmpl w:val="7056F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C93031"/>
    <w:multiLevelType w:val="hybridMultilevel"/>
    <w:tmpl w:val="250CC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8487682">
    <w:abstractNumId w:val="0"/>
  </w:num>
  <w:num w:numId="2" w16cid:durableId="371155652">
    <w:abstractNumId w:val="1"/>
  </w:num>
  <w:num w:numId="3" w16cid:durableId="192504666">
    <w:abstractNumId w:val="8"/>
  </w:num>
  <w:num w:numId="4" w16cid:durableId="795176078">
    <w:abstractNumId w:val="45"/>
  </w:num>
  <w:num w:numId="5" w16cid:durableId="1327172249">
    <w:abstractNumId w:val="31"/>
  </w:num>
  <w:num w:numId="6" w16cid:durableId="671571908">
    <w:abstractNumId w:val="41"/>
  </w:num>
  <w:num w:numId="7" w16cid:durableId="629626322">
    <w:abstractNumId w:val="7"/>
  </w:num>
  <w:num w:numId="8" w16cid:durableId="1405451793">
    <w:abstractNumId w:val="34"/>
  </w:num>
  <w:num w:numId="9" w16cid:durableId="457643962">
    <w:abstractNumId w:val="44"/>
  </w:num>
  <w:num w:numId="10" w16cid:durableId="177429575">
    <w:abstractNumId w:val="22"/>
  </w:num>
  <w:num w:numId="11" w16cid:durableId="761149690">
    <w:abstractNumId w:val="18"/>
  </w:num>
  <w:num w:numId="12" w16cid:durableId="89277630">
    <w:abstractNumId w:val="4"/>
  </w:num>
  <w:num w:numId="13" w16cid:durableId="857112207">
    <w:abstractNumId w:val="40"/>
  </w:num>
  <w:num w:numId="14" w16cid:durableId="913977632">
    <w:abstractNumId w:val="35"/>
  </w:num>
  <w:num w:numId="15" w16cid:durableId="1884562613">
    <w:abstractNumId w:val="6"/>
  </w:num>
  <w:num w:numId="16" w16cid:durableId="665943703">
    <w:abstractNumId w:val="38"/>
  </w:num>
  <w:num w:numId="17" w16cid:durableId="1598514981">
    <w:abstractNumId w:val="33"/>
  </w:num>
  <w:num w:numId="18" w16cid:durableId="1637055826">
    <w:abstractNumId w:val="3"/>
  </w:num>
  <w:num w:numId="19" w16cid:durableId="40979855">
    <w:abstractNumId w:val="5"/>
  </w:num>
  <w:num w:numId="20" w16cid:durableId="1172187125">
    <w:abstractNumId w:val="32"/>
  </w:num>
  <w:num w:numId="21" w16cid:durableId="1692536614">
    <w:abstractNumId w:val="25"/>
  </w:num>
  <w:num w:numId="22" w16cid:durableId="1996030698">
    <w:abstractNumId w:val="9"/>
  </w:num>
  <w:num w:numId="23" w16cid:durableId="932250885">
    <w:abstractNumId w:val="14"/>
  </w:num>
  <w:num w:numId="24" w16cid:durableId="515849324">
    <w:abstractNumId w:val="28"/>
  </w:num>
  <w:num w:numId="25" w16cid:durableId="145821035">
    <w:abstractNumId w:val="20"/>
  </w:num>
  <w:num w:numId="26" w16cid:durableId="1192454638">
    <w:abstractNumId w:val="46"/>
  </w:num>
  <w:num w:numId="27" w16cid:durableId="46077905">
    <w:abstractNumId w:val="24"/>
  </w:num>
  <w:num w:numId="28" w16cid:durableId="1855148380">
    <w:abstractNumId w:val="29"/>
  </w:num>
  <w:num w:numId="29" w16cid:durableId="1755281264">
    <w:abstractNumId w:val="43"/>
  </w:num>
  <w:num w:numId="30" w16cid:durableId="2061124841">
    <w:abstractNumId w:val="16"/>
  </w:num>
  <w:num w:numId="31" w16cid:durableId="1122924677">
    <w:abstractNumId w:val="27"/>
  </w:num>
  <w:num w:numId="32" w16cid:durableId="990135452">
    <w:abstractNumId w:val="47"/>
  </w:num>
  <w:num w:numId="33" w16cid:durableId="1889104942">
    <w:abstractNumId w:val="13"/>
  </w:num>
  <w:num w:numId="34" w16cid:durableId="264701939">
    <w:abstractNumId w:val="2"/>
  </w:num>
  <w:num w:numId="35" w16cid:durableId="1378432861">
    <w:abstractNumId w:val="39"/>
  </w:num>
  <w:num w:numId="36" w16cid:durableId="9374746">
    <w:abstractNumId w:val="42"/>
  </w:num>
  <w:num w:numId="37" w16cid:durableId="491026153">
    <w:abstractNumId w:val="11"/>
  </w:num>
  <w:num w:numId="38" w16cid:durableId="1227492853">
    <w:abstractNumId w:val="19"/>
  </w:num>
  <w:num w:numId="39" w16cid:durableId="1069961928">
    <w:abstractNumId w:val="10"/>
  </w:num>
  <w:num w:numId="40" w16cid:durableId="958343558">
    <w:abstractNumId w:val="17"/>
  </w:num>
  <w:num w:numId="41" w16cid:durableId="278999478">
    <w:abstractNumId w:val="30"/>
  </w:num>
  <w:num w:numId="42" w16cid:durableId="191306497">
    <w:abstractNumId w:val="21"/>
  </w:num>
  <w:num w:numId="43" w16cid:durableId="1283541074">
    <w:abstractNumId w:val="23"/>
  </w:num>
  <w:num w:numId="44" w16cid:durableId="588661284">
    <w:abstractNumId w:val="12"/>
  </w:num>
  <w:num w:numId="45" w16cid:durableId="804665202">
    <w:abstractNumId w:val="26"/>
  </w:num>
  <w:num w:numId="46" w16cid:durableId="860898498">
    <w:abstractNumId w:val="48"/>
  </w:num>
  <w:num w:numId="47" w16cid:durableId="397169455">
    <w:abstractNumId w:val="36"/>
  </w:num>
  <w:num w:numId="48" w16cid:durableId="1164275325">
    <w:abstractNumId w:val="15"/>
  </w:num>
  <w:num w:numId="49" w16cid:durableId="1317495446">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BF"/>
    <w:rsid w:val="000042E6"/>
    <w:rsid w:val="00033908"/>
    <w:rsid w:val="00041770"/>
    <w:rsid w:val="00053355"/>
    <w:rsid w:val="00053409"/>
    <w:rsid w:val="000679D3"/>
    <w:rsid w:val="00085771"/>
    <w:rsid w:val="00087761"/>
    <w:rsid w:val="000A53A6"/>
    <w:rsid w:val="000C160C"/>
    <w:rsid w:val="000D1C39"/>
    <w:rsid w:val="000E31C8"/>
    <w:rsid w:val="0013144E"/>
    <w:rsid w:val="001337AF"/>
    <w:rsid w:val="00136892"/>
    <w:rsid w:val="00136F89"/>
    <w:rsid w:val="0015289D"/>
    <w:rsid w:val="001532BA"/>
    <w:rsid w:val="0016590B"/>
    <w:rsid w:val="001B1E50"/>
    <w:rsid w:val="001D45E1"/>
    <w:rsid w:val="001D4D32"/>
    <w:rsid w:val="001E3BFE"/>
    <w:rsid w:val="001F0F29"/>
    <w:rsid w:val="00203A5D"/>
    <w:rsid w:val="00225C09"/>
    <w:rsid w:val="002376B3"/>
    <w:rsid w:val="00250AC1"/>
    <w:rsid w:val="00257F67"/>
    <w:rsid w:val="0026013B"/>
    <w:rsid w:val="00273B83"/>
    <w:rsid w:val="00276486"/>
    <w:rsid w:val="00280287"/>
    <w:rsid w:val="00280A36"/>
    <w:rsid w:val="00295277"/>
    <w:rsid w:val="00297778"/>
    <w:rsid w:val="002A0F4D"/>
    <w:rsid w:val="002A49C8"/>
    <w:rsid w:val="002B23B2"/>
    <w:rsid w:val="002B4343"/>
    <w:rsid w:val="002C37C3"/>
    <w:rsid w:val="002D0331"/>
    <w:rsid w:val="002F0D4E"/>
    <w:rsid w:val="00333610"/>
    <w:rsid w:val="00340048"/>
    <w:rsid w:val="0037143F"/>
    <w:rsid w:val="00372D71"/>
    <w:rsid w:val="0038182A"/>
    <w:rsid w:val="003901FA"/>
    <w:rsid w:val="00396C14"/>
    <w:rsid w:val="003B0B72"/>
    <w:rsid w:val="003B2178"/>
    <w:rsid w:val="003B66B6"/>
    <w:rsid w:val="003C61B7"/>
    <w:rsid w:val="003F7C4F"/>
    <w:rsid w:val="0042122E"/>
    <w:rsid w:val="004247E1"/>
    <w:rsid w:val="00430E10"/>
    <w:rsid w:val="004461A4"/>
    <w:rsid w:val="00451492"/>
    <w:rsid w:val="00454388"/>
    <w:rsid w:val="00477584"/>
    <w:rsid w:val="004845FA"/>
    <w:rsid w:val="004851AD"/>
    <w:rsid w:val="004915E6"/>
    <w:rsid w:val="004E12BA"/>
    <w:rsid w:val="004E14DA"/>
    <w:rsid w:val="004E229D"/>
    <w:rsid w:val="004E645D"/>
    <w:rsid w:val="004E6A05"/>
    <w:rsid w:val="004E734C"/>
    <w:rsid w:val="004F22B4"/>
    <w:rsid w:val="004F3B13"/>
    <w:rsid w:val="004F5E49"/>
    <w:rsid w:val="005051D8"/>
    <w:rsid w:val="005112CD"/>
    <w:rsid w:val="00513973"/>
    <w:rsid w:val="00516D33"/>
    <w:rsid w:val="005173E7"/>
    <w:rsid w:val="0053664B"/>
    <w:rsid w:val="00552A19"/>
    <w:rsid w:val="005613E3"/>
    <w:rsid w:val="00571E11"/>
    <w:rsid w:val="00576B29"/>
    <w:rsid w:val="005A1EA1"/>
    <w:rsid w:val="005B724C"/>
    <w:rsid w:val="005E03E1"/>
    <w:rsid w:val="005E7883"/>
    <w:rsid w:val="00626B1F"/>
    <w:rsid w:val="006349F0"/>
    <w:rsid w:val="00635DE1"/>
    <w:rsid w:val="006622F2"/>
    <w:rsid w:val="006747B9"/>
    <w:rsid w:val="00681384"/>
    <w:rsid w:val="006952C4"/>
    <w:rsid w:val="006A2CB8"/>
    <w:rsid w:val="006B7BA5"/>
    <w:rsid w:val="006C3589"/>
    <w:rsid w:val="006E06B8"/>
    <w:rsid w:val="00713ABF"/>
    <w:rsid w:val="0071723D"/>
    <w:rsid w:val="00727EFE"/>
    <w:rsid w:val="007A47AA"/>
    <w:rsid w:val="007A49D4"/>
    <w:rsid w:val="007A725A"/>
    <w:rsid w:val="007B088B"/>
    <w:rsid w:val="007D7C35"/>
    <w:rsid w:val="007F5AEE"/>
    <w:rsid w:val="00800DDE"/>
    <w:rsid w:val="0081630E"/>
    <w:rsid w:val="0084067C"/>
    <w:rsid w:val="0086456B"/>
    <w:rsid w:val="00867D99"/>
    <w:rsid w:val="00882608"/>
    <w:rsid w:val="008A4BEE"/>
    <w:rsid w:val="008B5D11"/>
    <w:rsid w:val="008D2C67"/>
    <w:rsid w:val="008D66E7"/>
    <w:rsid w:val="008E5D16"/>
    <w:rsid w:val="008F31C6"/>
    <w:rsid w:val="00904B25"/>
    <w:rsid w:val="00913AE8"/>
    <w:rsid w:val="00924D82"/>
    <w:rsid w:val="0093062A"/>
    <w:rsid w:val="00936778"/>
    <w:rsid w:val="00940BA2"/>
    <w:rsid w:val="00940FD6"/>
    <w:rsid w:val="00943968"/>
    <w:rsid w:val="009775F3"/>
    <w:rsid w:val="00993CF0"/>
    <w:rsid w:val="009A2953"/>
    <w:rsid w:val="009A450C"/>
    <w:rsid w:val="009B0D4C"/>
    <w:rsid w:val="009B4DB7"/>
    <w:rsid w:val="009D301E"/>
    <w:rsid w:val="009E34DC"/>
    <w:rsid w:val="00A14C88"/>
    <w:rsid w:val="00A675F0"/>
    <w:rsid w:val="00A761D5"/>
    <w:rsid w:val="00AC7AE3"/>
    <w:rsid w:val="00AD0623"/>
    <w:rsid w:val="00AE1F7F"/>
    <w:rsid w:val="00B00F5F"/>
    <w:rsid w:val="00B0339B"/>
    <w:rsid w:val="00B0500E"/>
    <w:rsid w:val="00B06E59"/>
    <w:rsid w:val="00B16725"/>
    <w:rsid w:val="00B448AB"/>
    <w:rsid w:val="00B521CC"/>
    <w:rsid w:val="00B710D5"/>
    <w:rsid w:val="00B82EF5"/>
    <w:rsid w:val="00B82F25"/>
    <w:rsid w:val="00BA04DA"/>
    <w:rsid w:val="00BA5DEA"/>
    <w:rsid w:val="00BC6CFB"/>
    <w:rsid w:val="00BD735A"/>
    <w:rsid w:val="00BD73E0"/>
    <w:rsid w:val="00BF3FB9"/>
    <w:rsid w:val="00C00317"/>
    <w:rsid w:val="00C07A1E"/>
    <w:rsid w:val="00C165AC"/>
    <w:rsid w:val="00C17989"/>
    <w:rsid w:val="00C25AD6"/>
    <w:rsid w:val="00C401F4"/>
    <w:rsid w:val="00C46B32"/>
    <w:rsid w:val="00C520DC"/>
    <w:rsid w:val="00C95452"/>
    <w:rsid w:val="00C96ED3"/>
    <w:rsid w:val="00CA453B"/>
    <w:rsid w:val="00CA765A"/>
    <w:rsid w:val="00CB7A12"/>
    <w:rsid w:val="00CC65A5"/>
    <w:rsid w:val="00CD60A1"/>
    <w:rsid w:val="00CE59B3"/>
    <w:rsid w:val="00CF1DBC"/>
    <w:rsid w:val="00CF4A32"/>
    <w:rsid w:val="00CF564F"/>
    <w:rsid w:val="00D01C01"/>
    <w:rsid w:val="00D105AE"/>
    <w:rsid w:val="00D11B37"/>
    <w:rsid w:val="00D2452D"/>
    <w:rsid w:val="00D34352"/>
    <w:rsid w:val="00D415EF"/>
    <w:rsid w:val="00D77A02"/>
    <w:rsid w:val="00D80AD4"/>
    <w:rsid w:val="00D82B5C"/>
    <w:rsid w:val="00D86659"/>
    <w:rsid w:val="00D96850"/>
    <w:rsid w:val="00DA0739"/>
    <w:rsid w:val="00DA64E4"/>
    <w:rsid w:val="00DE4744"/>
    <w:rsid w:val="00E01542"/>
    <w:rsid w:val="00E13AF9"/>
    <w:rsid w:val="00E16BC4"/>
    <w:rsid w:val="00E310C0"/>
    <w:rsid w:val="00E328E4"/>
    <w:rsid w:val="00E36B1B"/>
    <w:rsid w:val="00E524CD"/>
    <w:rsid w:val="00E53AE9"/>
    <w:rsid w:val="00E540A0"/>
    <w:rsid w:val="00E644CE"/>
    <w:rsid w:val="00E71EA9"/>
    <w:rsid w:val="00E879D5"/>
    <w:rsid w:val="00E90839"/>
    <w:rsid w:val="00E93C1D"/>
    <w:rsid w:val="00EA2A5C"/>
    <w:rsid w:val="00EA4596"/>
    <w:rsid w:val="00EA6013"/>
    <w:rsid w:val="00EC4784"/>
    <w:rsid w:val="00ED3C26"/>
    <w:rsid w:val="00EE5FA9"/>
    <w:rsid w:val="00EE7ABB"/>
    <w:rsid w:val="00F03C1D"/>
    <w:rsid w:val="00F05D46"/>
    <w:rsid w:val="00F23619"/>
    <w:rsid w:val="00F25CF3"/>
    <w:rsid w:val="00F4397E"/>
    <w:rsid w:val="00F77E18"/>
    <w:rsid w:val="00F829E0"/>
    <w:rsid w:val="00F8504E"/>
    <w:rsid w:val="00F861A2"/>
    <w:rsid w:val="00FB5AAD"/>
    <w:rsid w:val="00FC1830"/>
    <w:rsid w:val="00FC3188"/>
    <w:rsid w:val="00FC5855"/>
    <w:rsid w:val="00FE325F"/>
    <w:rsid w:val="00FF0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4E020"/>
  <w14:defaultImageDpi w14:val="330"/>
  <w15:chartTrackingRefBased/>
  <w15:docId w15:val="{486B6253-E06F-439D-97DE-6EA60FEA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89D"/>
    <w:pPr>
      <w:spacing w:after="160" w:line="312" w:lineRule="auto"/>
    </w:pPr>
    <w:rPr>
      <w:color w:val="003DA4" w:themeColor="text1"/>
      <w:sz w:val="19"/>
    </w:rPr>
  </w:style>
  <w:style w:type="paragraph" w:styleId="Heading1">
    <w:name w:val="heading 1"/>
    <w:next w:val="Normal"/>
    <w:link w:val="Heading1Char"/>
    <w:uiPriority w:val="9"/>
    <w:qFormat/>
    <w:rsid w:val="00DA0739"/>
    <w:pPr>
      <w:keepNext/>
      <w:keepLines/>
      <w:pageBreakBefore/>
      <w:spacing w:after="480"/>
      <w:outlineLvl w:val="0"/>
    </w:pPr>
    <w:rPr>
      <w:rFonts w:asciiTheme="majorHAnsi" w:eastAsiaTheme="majorEastAsia" w:hAnsiTheme="majorHAnsi" w:cstheme="majorBidi"/>
      <w:b/>
      <w:color w:val="003DA4" w:themeColor="text1"/>
      <w:sz w:val="40"/>
      <w:szCs w:val="32"/>
    </w:rPr>
  </w:style>
  <w:style w:type="paragraph" w:styleId="Heading2">
    <w:name w:val="heading 2"/>
    <w:next w:val="Normal"/>
    <w:link w:val="Heading2Char"/>
    <w:uiPriority w:val="9"/>
    <w:unhideWhenUsed/>
    <w:qFormat/>
    <w:rsid w:val="00DA0739"/>
    <w:pPr>
      <w:keepNext/>
      <w:keepLines/>
      <w:spacing w:before="640" w:after="280"/>
      <w:outlineLvl w:val="1"/>
    </w:pPr>
    <w:rPr>
      <w:rFonts w:asciiTheme="majorHAnsi" w:eastAsiaTheme="majorEastAsia" w:hAnsiTheme="majorHAnsi" w:cstheme="majorBidi"/>
      <w:b/>
      <w:color w:val="003DA4" w:themeColor="text1"/>
      <w:sz w:val="28"/>
      <w:szCs w:val="26"/>
    </w:rPr>
  </w:style>
  <w:style w:type="paragraph" w:styleId="Heading3">
    <w:name w:val="heading 3"/>
    <w:basedOn w:val="Normal"/>
    <w:next w:val="Normal"/>
    <w:link w:val="Heading3Char"/>
    <w:uiPriority w:val="9"/>
    <w:unhideWhenUsed/>
    <w:qFormat/>
    <w:rsid w:val="00BA04DA"/>
    <w:pPr>
      <w:keepNext/>
      <w:keepLines/>
      <w:spacing w:before="320"/>
      <w:outlineLvl w:val="2"/>
    </w:pPr>
    <w:rPr>
      <w:rFonts w:asciiTheme="majorHAnsi" w:eastAsiaTheme="majorEastAsia" w:hAnsiTheme="majorHAnsi"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C01"/>
    <w:pPr>
      <w:ind w:left="720"/>
      <w:contextualSpacing/>
    </w:pPr>
  </w:style>
  <w:style w:type="paragraph" w:styleId="ListBullet">
    <w:name w:val="List Bullet"/>
    <w:basedOn w:val="Normal"/>
    <w:uiPriority w:val="99"/>
    <w:unhideWhenUsed/>
    <w:rsid w:val="00C520DC"/>
    <w:pPr>
      <w:numPr>
        <w:numId w:val="2"/>
      </w:numPr>
      <w:contextualSpacing/>
    </w:pPr>
  </w:style>
  <w:style w:type="paragraph" w:styleId="ListBullet2">
    <w:name w:val="List Bullet 2"/>
    <w:basedOn w:val="Normal"/>
    <w:uiPriority w:val="99"/>
    <w:unhideWhenUsed/>
    <w:rsid w:val="004247E1"/>
    <w:pPr>
      <w:numPr>
        <w:numId w:val="1"/>
      </w:numPr>
      <w:contextualSpacing/>
    </w:pPr>
  </w:style>
  <w:style w:type="character" w:customStyle="1" w:styleId="Heading2Char">
    <w:name w:val="Heading 2 Char"/>
    <w:basedOn w:val="DefaultParagraphFont"/>
    <w:link w:val="Heading2"/>
    <w:uiPriority w:val="9"/>
    <w:rsid w:val="00DA0739"/>
    <w:rPr>
      <w:rFonts w:asciiTheme="majorHAnsi" w:eastAsiaTheme="majorEastAsia" w:hAnsiTheme="majorHAnsi" w:cstheme="majorBidi"/>
      <w:b/>
      <w:color w:val="003DA4" w:themeColor="text1"/>
      <w:sz w:val="28"/>
      <w:szCs w:val="26"/>
    </w:rPr>
  </w:style>
  <w:style w:type="character" w:customStyle="1" w:styleId="Heading1Char">
    <w:name w:val="Heading 1 Char"/>
    <w:basedOn w:val="DefaultParagraphFont"/>
    <w:link w:val="Heading1"/>
    <w:uiPriority w:val="9"/>
    <w:rsid w:val="00DA0739"/>
    <w:rPr>
      <w:rFonts w:asciiTheme="majorHAnsi" w:eastAsiaTheme="majorEastAsia" w:hAnsiTheme="majorHAnsi" w:cstheme="majorBidi"/>
      <w:b/>
      <w:color w:val="003DA4" w:themeColor="text1"/>
      <w:sz w:val="40"/>
      <w:szCs w:val="32"/>
    </w:rPr>
  </w:style>
  <w:style w:type="character" w:customStyle="1" w:styleId="Heading3Char">
    <w:name w:val="Heading 3 Char"/>
    <w:basedOn w:val="DefaultParagraphFont"/>
    <w:link w:val="Heading3"/>
    <w:uiPriority w:val="9"/>
    <w:rsid w:val="00BA04DA"/>
    <w:rPr>
      <w:rFonts w:asciiTheme="majorHAnsi" w:eastAsiaTheme="majorEastAsia" w:hAnsiTheme="majorHAnsi" w:cstheme="majorBidi"/>
      <w:b/>
      <w:color w:val="003DA4" w:themeColor="text1"/>
      <w:sz w:val="20"/>
    </w:rPr>
  </w:style>
  <w:style w:type="paragraph" w:styleId="BlockText">
    <w:name w:val="Block Text"/>
    <w:basedOn w:val="Normal"/>
    <w:uiPriority w:val="99"/>
    <w:unhideWhenUsed/>
    <w:rsid w:val="00250AC1"/>
    <w:pPr>
      <w:pBdr>
        <w:top w:val="single" w:sz="2" w:space="25" w:color="EEECE9"/>
        <w:left w:val="single" w:sz="2" w:space="25" w:color="EEECE9"/>
        <w:bottom w:val="single" w:sz="2" w:space="25" w:color="EEECE9"/>
        <w:right w:val="single" w:sz="2" w:space="25" w:color="EEECE9"/>
      </w:pBdr>
      <w:shd w:val="clear" w:color="auto" w:fill="EEECE9"/>
      <w:ind w:left="539" w:right="539"/>
    </w:pPr>
    <w:rPr>
      <w:iCs/>
      <w:color w:val="003DA4" w:themeColor="accent1"/>
    </w:rPr>
  </w:style>
  <w:style w:type="paragraph" w:styleId="BalloonText">
    <w:name w:val="Balloon Text"/>
    <w:basedOn w:val="Normal"/>
    <w:link w:val="BalloonTextChar"/>
    <w:uiPriority w:val="99"/>
    <w:semiHidden/>
    <w:unhideWhenUsed/>
    <w:rsid w:val="0088260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2608"/>
    <w:rPr>
      <w:rFonts w:ascii="Times New Roman" w:hAnsi="Times New Roman" w:cs="Times New Roman"/>
      <w:color w:val="003DA4" w:themeColor="text1"/>
      <w:sz w:val="18"/>
      <w:szCs w:val="18"/>
    </w:rPr>
  </w:style>
  <w:style w:type="table" w:styleId="TableGrid">
    <w:name w:val="Table Grid"/>
    <w:basedOn w:val="TableNormal"/>
    <w:uiPriority w:val="39"/>
    <w:rsid w:val="00940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Heading">
    <w:name w:val="Block Heading"/>
    <w:basedOn w:val="BlockText"/>
    <w:qFormat/>
    <w:rsid w:val="00250AC1"/>
    <w:pPr>
      <w:spacing w:after="320"/>
    </w:pPr>
    <w:rPr>
      <w:b/>
      <w:bCs/>
      <w:sz w:val="20"/>
      <w:szCs w:val="20"/>
    </w:rPr>
  </w:style>
  <w:style w:type="table" w:customStyle="1" w:styleId="RiverinaTable">
    <w:name w:val="Riverina Table"/>
    <w:basedOn w:val="TableNormal"/>
    <w:uiPriority w:val="99"/>
    <w:rsid w:val="008E5D16"/>
    <w:pPr>
      <w:spacing w:before="60"/>
    </w:pPr>
    <w:tblPr>
      <w:tblBorders>
        <w:bottom w:val="single" w:sz="2" w:space="0" w:color="003DA4" w:themeColor="text1"/>
        <w:insideH w:val="single" w:sz="4" w:space="0" w:color="003DA4" w:themeColor="text1"/>
      </w:tblBorders>
      <w:tblCellMar>
        <w:bottom w:w="108" w:type="dxa"/>
      </w:tblCellMar>
    </w:tblPr>
    <w:tblStylePr w:type="firstRow">
      <w:pPr>
        <w:jc w:val="left"/>
      </w:pPr>
      <w:rPr>
        <w:b/>
      </w:rPr>
      <w:tblPr/>
      <w:tcPr>
        <w:tcBorders>
          <w:bottom w:val="single" w:sz="18" w:space="0" w:color="003DA4" w:themeColor="text1"/>
        </w:tcBorders>
        <w:vAlign w:val="bottom"/>
      </w:tcPr>
    </w:tblStylePr>
  </w:style>
  <w:style w:type="paragraph" w:styleId="Quote">
    <w:name w:val="Quote"/>
    <w:basedOn w:val="Normal"/>
    <w:next w:val="Normal"/>
    <w:link w:val="QuoteChar"/>
    <w:uiPriority w:val="29"/>
    <w:qFormat/>
    <w:rsid w:val="00F05D46"/>
    <w:pPr>
      <w:spacing w:before="560"/>
    </w:pPr>
    <w:rPr>
      <w:b/>
      <w:iCs/>
      <w:sz w:val="22"/>
    </w:rPr>
  </w:style>
  <w:style w:type="character" w:customStyle="1" w:styleId="QuoteChar">
    <w:name w:val="Quote Char"/>
    <w:basedOn w:val="DefaultParagraphFont"/>
    <w:link w:val="Quote"/>
    <w:uiPriority w:val="29"/>
    <w:rsid w:val="00F05D46"/>
    <w:rPr>
      <w:b/>
      <w:iCs/>
      <w:color w:val="003DA4" w:themeColor="text1"/>
      <w:sz w:val="22"/>
    </w:rPr>
  </w:style>
  <w:style w:type="paragraph" w:styleId="Header">
    <w:name w:val="header"/>
    <w:basedOn w:val="Normal"/>
    <w:link w:val="HeaderChar"/>
    <w:uiPriority w:val="99"/>
    <w:unhideWhenUsed/>
    <w:rsid w:val="0071723D"/>
    <w:pPr>
      <w:tabs>
        <w:tab w:val="center" w:pos="4513"/>
        <w:tab w:val="right" w:pos="9026"/>
      </w:tabs>
      <w:spacing w:after="0" w:line="240" w:lineRule="auto"/>
    </w:pPr>
  </w:style>
  <w:style w:type="paragraph" w:customStyle="1" w:styleId="BlockTextBlue">
    <w:name w:val="Block Text (Blue)"/>
    <w:basedOn w:val="BlockText"/>
    <w:qFormat/>
    <w:rsid w:val="00136F89"/>
    <w:pPr>
      <w:pBdr>
        <w:top w:val="single" w:sz="2" w:space="25" w:color="EBF0F8"/>
        <w:left w:val="single" w:sz="2" w:space="25" w:color="EBF0F8"/>
        <w:bottom w:val="single" w:sz="2" w:space="25" w:color="EBF0F8"/>
        <w:right w:val="single" w:sz="2" w:space="25" w:color="EBF0F8"/>
      </w:pBdr>
      <w:shd w:val="clear" w:color="auto" w:fill="EBF0F8"/>
    </w:pPr>
  </w:style>
  <w:style w:type="paragraph" w:customStyle="1" w:styleId="BlockHeadingBlue">
    <w:name w:val="Block Heading (Blue)"/>
    <w:basedOn w:val="BlockHeading"/>
    <w:qFormat/>
    <w:rsid w:val="00136F89"/>
    <w:pPr>
      <w:pBdr>
        <w:top w:val="single" w:sz="2" w:space="25" w:color="EBF0F8"/>
        <w:left w:val="single" w:sz="2" w:space="25" w:color="EBF0F8"/>
        <w:bottom w:val="single" w:sz="2" w:space="25" w:color="EBF0F8"/>
        <w:right w:val="single" w:sz="2" w:space="25" w:color="EBF0F8"/>
      </w:pBdr>
      <w:shd w:val="clear" w:color="auto" w:fill="EBF0F8"/>
    </w:pPr>
  </w:style>
  <w:style w:type="paragraph" w:customStyle="1" w:styleId="FeatureTextBox">
    <w:name w:val="Feature Text Box"/>
    <w:basedOn w:val="BlockTextBlue"/>
    <w:qFormat/>
    <w:rsid w:val="00F77E18"/>
    <w:pPr>
      <w:pBdr>
        <w:top w:val="single" w:sz="2" w:space="15" w:color="003DA4" w:themeColor="text1"/>
        <w:left w:val="single" w:sz="2" w:space="15" w:color="003DA4" w:themeColor="text1"/>
        <w:bottom w:val="single" w:sz="2" w:space="15" w:color="003DA4" w:themeColor="text1"/>
        <w:right w:val="single" w:sz="2" w:space="15" w:color="003DA4" w:themeColor="text1"/>
      </w:pBdr>
      <w:shd w:val="clear" w:color="auto" w:fill="003DA4" w:themeFill="text1"/>
      <w:spacing w:before="320" w:after="360"/>
      <w:ind w:left="340" w:right="340"/>
    </w:pPr>
    <w:rPr>
      <w:color w:val="FFFFFF" w:themeColor="background1"/>
      <w:sz w:val="22"/>
    </w:rPr>
  </w:style>
  <w:style w:type="character" w:customStyle="1" w:styleId="HeaderChar">
    <w:name w:val="Header Char"/>
    <w:basedOn w:val="DefaultParagraphFont"/>
    <w:link w:val="Header"/>
    <w:uiPriority w:val="99"/>
    <w:rsid w:val="0071723D"/>
    <w:rPr>
      <w:color w:val="003DA4" w:themeColor="text1"/>
      <w:sz w:val="19"/>
    </w:rPr>
  </w:style>
  <w:style w:type="paragraph" w:styleId="Footer">
    <w:name w:val="footer"/>
    <w:basedOn w:val="Normal"/>
    <w:link w:val="FooterChar"/>
    <w:uiPriority w:val="99"/>
    <w:unhideWhenUsed/>
    <w:rsid w:val="0071723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1723D"/>
    <w:rPr>
      <w:color w:val="003DA4" w:themeColor="text1"/>
      <w:sz w:val="16"/>
    </w:rPr>
  </w:style>
  <w:style w:type="character" w:styleId="PageNumber">
    <w:name w:val="page number"/>
    <w:basedOn w:val="DefaultParagraphFont"/>
    <w:uiPriority w:val="99"/>
    <w:semiHidden/>
    <w:unhideWhenUsed/>
    <w:rsid w:val="0071723D"/>
  </w:style>
  <w:style w:type="paragraph" w:styleId="TOC1">
    <w:name w:val="toc 1"/>
    <w:basedOn w:val="Normal"/>
    <w:next w:val="Normal"/>
    <w:autoRedefine/>
    <w:uiPriority w:val="39"/>
    <w:unhideWhenUsed/>
    <w:rsid w:val="00454388"/>
    <w:pPr>
      <w:tabs>
        <w:tab w:val="left" w:pos="720"/>
        <w:tab w:val="right" w:leader="middleDot" w:pos="9010"/>
      </w:tabs>
      <w:spacing w:before="300" w:after="100"/>
      <w:ind w:left="454" w:hanging="454"/>
    </w:pPr>
    <w:rPr>
      <w:b/>
    </w:rPr>
  </w:style>
  <w:style w:type="paragraph" w:styleId="TOC2">
    <w:name w:val="toc 2"/>
    <w:basedOn w:val="Normal"/>
    <w:next w:val="Normal"/>
    <w:autoRedefine/>
    <w:uiPriority w:val="39"/>
    <w:unhideWhenUsed/>
    <w:rsid w:val="00E13AF9"/>
    <w:pPr>
      <w:spacing w:after="100"/>
      <w:ind w:left="190"/>
    </w:pPr>
  </w:style>
  <w:style w:type="paragraph" w:styleId="TOC3">
    <w:name w:val="toc 3"/>
    <w:basedOn w:val="Normal"/>
    <w:next w:val="Normal"/>
    <w:autoRedefine/>
    <w:uiPriority w:val="39"/>
    <w:unhideWhenUsed/>
    <w:rsid w:val="00E13AF9"/>
    <w:pPr>
      <w:spacing w:after="100"/>
      <w:ind w:left="380"/>
    </w:pPr>
  </w:style>
  <w:style w:type="character" w:styleId="Hyperlink">
    <w:name w:val="Hyperlink"/>
    <w:basedOn w:val="DefaultParagraphFont"/>
    <w:uiPriority w:val="99"/>
    <w:unhideWhenUsed/>
    <w:rsid w:val="00E13AF9"/>
    <w:rPr>
      <w:color w:val="003DA4" w:themeColor="hyperlink"/>
      <w:u w:val="single"/>
    </w:rPr>
  </w:style>
  <w:style w:type="paragraph" w:styleId="Title">
    <w:name w:val="Title"/>
    <w:basedOn w:val="Normal"/>
    <w:next w:val="Normal"/>
    <w:link w:val="TitleChar"/>
    <w:uiPriority w:val="10"/>
    <w:qFormat/>
    <w:rsid w:val="004845FA"/>
    <w:pPr>
      <w:spacing w:after="480" w:line="240" w:lineRule="auto"/>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0"/>
    <w:rsid w:val="004845FA"/>
    <w:rPr>
      <w:rFonts w:asciiTheme="majorHAnsi" w:eastAsiaTheme="majorEastAsia" w:hAnsiTheme="majorHAnsi" w:cstheme="majorBidi"/>
      <w:b/>
      <w:color w:val="003DA4" w:themeColor="text1"/>
      <w:kern w:val="28"/>
      <w:sz w:val="48"/>
      <w:szCs w:val="56"/>
    </w:rPr>
  </w:style>
  <w:style w:type="paragraph" w:styleId="Subtitle">
    <w:name w:val="Subtitle"/>
    <w:basedOn w:val="Normal"/>
    <w:next w:val="Normal"/>
    <w:link w:val="SubtitleChar"/>
    <w:uiPriority w:val="11"/>
    <w:qFormat/>
    <w:rsid w:val="004845FA"/>
    <w:pPr>
      <w:numPr>
        <w:ilvl w:val="1"/>
      </w:numPr>
    </w:pPr>
    <w:rPr>
      <w:sz w:val="22"/>
      <w:szCs w:val="22"/>
    </w:rPr>
  </w:style>
  <w:style w:type="character" w:customStyle="1" w:styleId="SubtitleChar">
    <w:name w:val="Subtitle Char"/>
    <w:basedOn w:val="DefaultParagraphFont"/>
    <w:link w:val="Subtitle"/>
    <w:uiPriority w:val="11"/>
    <w:rsid w:val="004845FA"/>
    <w:rPr>
      <w:color w:val="003DA4" w:themeColor="text1"/>
      <w:sz w:val="22"/>
      <w:szCs w:val="22"/>
    </w:rPr>
  </w:style>
  <w:style w:type="character" w:styleId="SubtleReference">
    <w:name w:val="Subtle Reference"/>
    <w:basedOn w:val="DefaultParagraphFont"/>
    <w:uiPriority w:val="31"/>
    <w:qFormat/>
    <w:rsid w:val="00D82B5C"/>
    <w:rPr>
      <w:smallCaps/>
      <w:color w:val="1F71FF" w:themeColor="text1" w:themeTint="A5"/>
    </w:rPr>
  </w:style>
  <w:style w:type="character" w:styleId="SubtleEmphasis">
    <w:name w:val="Subtle Emphasis"/>
    <w:basedOn w:val="DefaultParagraphFont"/>
    <w:uiPriority w:val="19"/>
    <w:qFormat/>
    <w:rsid w:val="00D82B5C"/>
    <w:rPr>
      <w:i/>
      <w:iCs/>
      <w:color w:val="005CFA" w:themeColor="text1" w:themeTint="BF"/>
    </w:rPr>
  </w:style>
  <w:style w:type="character" w:styleId="Emphasis">
    <w:name w:val="Emphasis"/>
    <w:basedOn w:val="DefaultParagraphFont"/>
    <w:uiPriority w:val="20"/>
    <w:qFormat/>
    <w:rsid w:val="00D82B5C"/>
    <w:rPr>
      <w:i/>
      <w:iCs/>
    </w:rPr>
  </w:style>
  <w:style w:type="character" w:styleId="IntenseEmphasis">
    <w:name w:val="Intense Emphasis"/>
    <w:basedOn w:val="DefaultParagraphFont"/>
    <w:uiPriority w:val="21"/>
    <w:qFormat/>
    <w:rsid w:val="00D82B5C"/>
    <w:rPr>
      <w:i/>
      <w:iCs/>
      <w:color w:val="003DA4" w:themeColor="accent1"/>
    </w:rPr>
  </w:style>
  <w:style w:type="character" w:styleId="Strong">
    <w:name w:val="Strong"/>
    <w:basedOn w:val="DefaultParagraphFont"/>
    <w:uiPriority w:val="22"/>
    <w:qFormat/>
    <w:rsid w:val="00D82B5C"/>
    <w:rPr>
      <w:b/>
      <w:bCs/>
    </w:rPr>
  </w:style>
  <w:style w:type="paragraph" w:styleId="Caption">
    <w:name w:val="caption"/>
    <w:basedOn w:val="Normal"/>
    <w:next w:val="Normal"/>
    <w:uiPriority w:val="35"/>
    <w:unhideWhenUsed/>
    <w:qFormat/>
    <w:rsid w:val="00454388"/>
    <w:pPr>
      <w:spacing w:before="320" w:after="200" w:line="240" w:lineRule="auto"/>
    </w:pPr>
    <w:rPr>
      <w:b/>
      <w:iCs/>
      <w:color w:val="003DA4" w:themeColor="text2"/>
      <w:sz w:val="18"/>
      <w:szCs w:val="18"/>
    </w:rPr>
  </w:style>
  <w:style w:type="paragraph" w:customStyle="1" w:styleId="NormalTables">
    <w:name w:val="Normal (Tables)"/>
    <w:basedOn w:val="Normal"/>
    <w:qFormat/>
    <w:rsid w:val="00DA0739"/>
    <w:rPr>
      <w:color w:val="auto"/>
      <w:sz w:val="20"/>
    </w:rPr>
  </w:style>
  <w:style w:type="paragraph" w:customStyle="1" w:styleId="SmallText">
    <w:name w:val="Small Text"/>
    <w:basedOn w:val="Normal"/>
    <w:qFormat/>
    <w:rsid w:val="00C00317"/>
    <w:pPr>
      <w:spacing w:before="160" w:after="320"/>
      <w:contextualSpacing/>
    </w:pPr>
    <w:rPr>
      <w:sz w:val="16"/>
    </w:rPr>
  </w:style>
  <w:style w:type="table" w:customStyle="1" w:styleId="RiverinaTable2">
    <w:name w:val="Riverina Table2"/>
    <w:basedOn w:val="TableNormal"/>
    <w:uiPriority w:val="99"/>
    <w:rsid w:val="00D415EF"/>
    <w:pPr>
      <w:spacing w:before="160"/>
    </w:pPr>
    <w:tblPr>
      <w:tblStyleRowBandSize w:val="1"/>
      <w:tblBorders>
        <w:bottom w:val="single" w:sz="2" w:space="0" w:color="003DA4" w:themeColor="text1"/>
        <w:insideH w:val="single" w:sz="4" w:space="0" w:color="003DA4" w:themeColor="text1"/>
      </w:tblBorders>
    </w:tblPr>
    <w:tblStylePr w:type="firstRow">
      <w:pPr>
        <w:jc w:val="left"/>
      </w:pPr>
      <w:rPr>
        <w:b/>
      </w:rPr>
      <w:tblPr/>
      <w:tcPr>
        <w:tcBorders>
          <w:bottom w:val="single" w:sz="18" w:space="0" w:color="003DA4" w:themeColor="text1"/>
        </w:tcBorders>
        <w:vAlign w:val="bottom"/>
      </w:tcPr>
    </w:tblStylePr>
    <w:tblStylePr w:type="band1Horz">
      <w:tblPr/>
      <w:tcPr>
        <w:shd w:val="clear" w:color="auto" w:fill="F3F7FB"/>
      </w:tcPr>
    </w:tblStylePr>
  </w:style>
  <w:style w:type="table" w:customStyle="1" w:styleId="TableGrid1">
    <w:name w:val="Table Grid1"/>
    <w:basedOn w:val="TableNormal"/>
    <w:next w:val="TableGrid"/>
    <w:uiPriority w:val="39"/>
    <w:rsid w:val="00B0339B"/>
    <w:rPr>
      <w:rFonts w:eastAsia="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042E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2F25"/>
    <w:rPr>
      <w:sz w:val="16"/>
      <w:szCs w:val="16"/>
    </w:rPr>
  </w:style>
  <w:style w:type="paragraph" w:styleId="CommentText">
    <w:name w:val="annotation text"/>
    <w:basedOn w:val="Normal"/>
    <w:link w:val="CommentTextChar"/>
    <w:uiPriority w:val="99"/>
    <w:semiHidden/>
    <w:unhideWhenUsed/>
    <w:rsid w:val="00B82F25"/>
    <w:pPr>
      <w:spacing w:line="240" w:lineRule="auto"/>
    </w:pPr>
    <w:rPr>
      <w:sz w:val="20"/>
      <w:szCs w:val="20"/>
    </w:rPr>
  </w:style>
  <w:style w:type="character" w:customStyle="1" w:styleId="CommentTextChar">
    <w:name w:val="Comment Text Char"/>
    <w:basedOn w:val="DefaultParagraphFont"/>
    <w:link w:val="CommentText"/>
    <w:uiPriority w:val="99"/>
    <w:semiHidden/>
    <w:rsid w:val="00B82F25"/>
    <w:rPr>
      <w:color w:val="003DA4" w:themeColor="text1"/>
      <w:sz w:val="20"/>
      <w:szCs w:val="20"/>
    </w:rPr>
  </w:style>
  <w:style w:type="paragraph" w:styleId="CommentSubject">
    <w:name w:val="annotation subject"/>
    <w:basedOn w:val="CommentText"/>
    <w:next w:val="CommentText"/>
    <w:link w:val="CommentSubjectChar"/>
    <w:uiPriority w:val="99"/>
    <w:semiHidden/>
    <w:unhideWhenUsed/>
    <w:rsid w:val="00B82F25"/>
    <w:rPr>
      <w:b/>
      <w:bCs/>
    </w:rPr>
  </w:style>
  <w:style w:type="character" w:customStyle="1" w:styleId="CommentSubjectChar">
    <w:name w:val="Comment Subject Char"/>
    <w:basedOn w:val="CommentTextChar"/>
    <w:link w:val="CommentSubject"/>
    <w:uiPriority w:val="99"/>
    <w:semiHidden/>
    <w:rsid w:val="00B82F25"/>
    <w:rPr>
      <w:b/>
      <w:bCs/>
      <w:color w:val="003DA4" w:themeColor="text1"/>
      <w:sz w:val="20"/>
      <w:szCs w:val="20"/>
    </w:rPr>
  </w:style>
  <w:style w:type="paragraph" w:styleId="FootnoteText">
    <w:name w:val="footnote text"/>
    <w:basedOn w:val="Normal"/>
    <w:link w:val="FootnoteTextChar"/>
    <w:uiPriority w:val="99"/>
    <w:semiHidden/>
    <w:unhideWhenUsed/>
    <w:rsid w:val="009306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62A"/>
    <w:rPr>
      <w:color w:val="003DA4" w:themeColor="text1"/>
      <w:sz w:val="20"/>
      <w:szCs w:val="20"/>
    </w:rPr>
  </w:style>
  <w:style w:type="character" w:styleId="FootnoteReference">
    <w:name w:val="footnote reference"/>
    <w:basedOn w:val="DefaultParagraphFont"/>
    <w:uiPriority w:val="99"/>
    <w:semiHidden/>
    <w:unhideWhenUsed/>
    <w:rsid w:val="0093062A"/>
    <w:rPr>
      <w:vertAlign w:val="superscript"/>
    </w:rPr>
  </w:style>
  <w:style w:type="table" w:customStyle="1" w:styleId="TableGrid3">
    <w:name w:val="Table Grid3"/>
    <w:basedOn w:val="TableNormal"/>
    <w:next w:val="TableGrid"/>
    <w:uiPriority w:val="39"/>
    <w:rsid w:val="00CF1DBC"/>
    <w:rPr>
      <w:rFonts w:eastAsia="Aptos"/>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3.org/WAI/standards-guidelines/wc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sunflower.com/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Riverina-Theme">
  <a:themeElements>
    <a:clrScheme name="Riverina">
      <a:dk1>
        <a:srgbClr val="003DA4"/>
      </a:dk1>
      <a:lt1>
        <a:srgbClr val="FFFFFF"/>
      </a:lt1>
      <a:dk2>
        <a:srgbClr val="003DA4"/>
      </a:dk2>
      <a:lt2>
        <a:srgbClr val="D6D2CB"/>
      </a:lt2>
      <a:accent1>
        <a:srgbClr val="003DA4"/>
      </a:accent1>
      <a:accent2>
        <a:srgbClr val="3BDAC0"/>
      </a:accent2>
      <a:accent3>
        <a:srgbClr val="D6D2CB"/>
      </a:accent3>
      <a:accent4>
        <a:srgbClr val="658AC9"/>
      </a:accent4>
      <a:accent5>
        <a:srgbClr val="8AE8D9"/>
      </a:accent5>
      <a:accent6>
        <a:srgbClr val="E8E5E1"/>
      </a:accent6>
      <a:hlink>
        <a:srgbClr val="003DA4"/>
      </a:hlink>
      <a:folHlink>
        <a:srgbClr val="003DA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iverina-Theme" id="{68F95EBE-EFCB-FF4B-A30C-7D8B8925C8DA}" vid="{C7F07BFF-289F-F941-A10B-4A5D44FCC5E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1882C-DC15-4F2C-8CE0-8C043592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3480</Words>
  <Characters>20605</Characters>
  <Application>Microsoft Office Word</Application>
  <DocSecurity>4</DocSecurity>
  <Lines>624</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Joshua Lang</cp:lastModifiedBy>
  <cp:revision>2</cp:revision>
  <cp:lastPrinted>2020-04-15T22:49:00Z</cp:lastPrinted>
  <dcterms:created xsi:type="dcterms:W3CDTF">2026-03-12T21:49:00Z</dcterms:created>
  <dcterms:modified xsi:type="dcterms:W3CDTF">2026-03-12T21:49:00Z</dcterms:modified>
</cp:coreProperties>
</file>